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3FA68" w14:textId="6396A3C8" w:rsidR="00034685" w:rsidRPr="009D411D" w:rsidRDefault="00F669C6" w:rsidP="00D80B69">
      <w:pPr>
        <w:pStyle w:val="berschrift-H2"/>
      </w:pPr>
      <w:r>
        <w:t>Rittal Automation Systems senkt Automatisierungs-Schwe</w:t>
      </w:r>
      <w:r w:rsidR="00EA2ABC">
        <w:t>lle</w:t>
      </w:r>
      <w:r w:rsidR="002C55E3">
        <w:t xml:space="preserve"> im Steuerungsbau</w:t>
      </w:r>
    </w:p>
    <w:p w14:paraId="031D34B4" w14:textId="47050172" w:rsidR="0030636B" w:rsidRDefault="00EB5149" w:rsidP="00D80B69">
      <w:pPr>
        <w:pStyle w:val="berschrift-H1"/>
      </w:pPr>
      <w:r>
        <w:t xml:space="preserve">Kleiner Bruder hilft: </w:t>
      </w:r>
      <w:r w:rsidR="002C55E3">
        <w:t xml:space="preserve">Neuer Rittal </w:t>
      </w:r>
      <w:r>
        <w:t>Wire Terminal WT L</w:t>
      </w:r>
    </w:p>
    <w:p w14:paraId="28FB8BA0" w14:textId="631910CE" w:rsidR="0030636B" w:rsidRPr="006B07BD" w:rsidRDefault="0030636B" w:rsidP="00D80B69">
      <w:pPr>
        <w:pStyle w:val="Ort-Datum"/>
      </w:pPr>
      <w:r w:rsidRPr="006B07BD">
        <w:t xml:space="preserve">Herborn, </w:t>
      </w:r>
      <w:r w:rsidR="00E7257D">
        <w:t>2026-04-</w:t>
      </w:r>
      <w:r w:rsidR="006504DB">
        <w:t>20</w:t>
      </w:r>
      <w:r w:rsidRPr="006B07BD">
        <w:t>.</w:t>
      </w:r>
    </w:p>
    <w:p w14:paraId="402E0DB1" w14:textId="4530FAF2" w:rsidR="003D58C1" w:rsidRDefault="003D58C1" w:rsidP="003D58C1">
      <w:pPr>
        <w:pStyle w:val="Copytext-Intro"/>
      </w:pPr>
      <w:r>
        <w:t>Automatisierung ist nicht nur was für Große. Der neue Drahtkonfektionier</w:t>
      </w:r>
      <w:r w:rsidR="006F77C3">
        <w:t>-V</w:t>
      </w:r>
      <w:r>
        <w:t>ollautomat Wire Terminal WT L von Rittal Automation Systems macht die effizienzsteigernde Technologie ab sofort auch für kleinere und mittlere Steuerungsbauer zugänglich. Der neue Terminal basiert auf der bewährten Plattform des großen Bruders, benötigt weniger Platz und rentiert sich schon bei geringeren Durchsätzen ab 150 Schaltschränken pro Jahr – ohne Abstriche bei Qualität und Prozesssicherheit.</w:t>
      </w:r>
    </w:p>
    <w:p w14:paraId="41D00FB3" w14:textId="4EF97268" w:rsidR="003D58C1" w:rsidRDefault="003D58C1" w:rsidP="003D58C1">
      <w:pPr>
        <w:pStyle w:val="Copytext"/>
      </w:pPr>
      <w:r>
        <w:t>Kaum ein Betrieb ist zu klein, um mit Automatisierung die Effizienz zu steigern – wenn die Lösungen passen. Auf der Hannover Messe 2026 stellt der Hardware-, Software- und Automatisierungsspezialist Rittal den Wire Terminal WT L vor, der besonders die Anforderungen kleinerer und mittlerer Steuerungs- und Schaltanlagenbauer erfüllt. Mit dem neuen Drahtkonfektionier</w:t>
      </w:r>
      <w:r w:rsidR="004163B9">
        <w:t>-V</w:t>
      </w:r>
      <w:r>
        <w:t>ollautomaten hat Rittal Automation Systems eine deutlich kompaktere Alternative zum größeren Wire Terminal WT C entwickelt. Beide Systeme teilen die bewährte Plattform und liefern identische Prozesssicherheit und Qualität. Mit dem neuen System werden die Vorteile einer vollautomatisierten Drahtherstellung schon mit geringerer Investition erreichbar. Die neue</w:t>
      </w:r>
      <w:r w:rsidRPr="00B97DFB">
        <w:t xml:space="preserve"> Maschine </w:t>
      </w:r>
      <w:r>
        <w:t>beschleunigt</w:t>
      </w:r>
      <w:r w:rsidRPr="00B97DFB">
        <w:t xml:space="preserve"> </w:t>
      </w:r>
      <w:r>
        <w:t>die Drahtkonfektionierung</w:t>
      </w:r>
      <w:r w:rsidRPr="00B97DFB">
        <w:t xml:space="preserve"> um das bis zu 11</w:t>
      </w:r>
      <w:r>
        <w:t>-</w:t>
      </w:r>
      <w:r w:rsidRPr="00B97DFB">
        <w:t xml:space="preserve">Fache. </w:t>
      </w:r>
      <w:r w:rsidR="007A53D6">
        <w:t>Erhebliche</w:t>
      </w:r>
      <w:r>
        <w:t xml:space="preserve"> Zeitersparnis bei der Drahtbereitstellung</w:t>
      </w:r>
      <w:r w:rsidRPr="00B97DFB">
        <w:t xml:space="preserve"> führ</w:t>
      </w:r>
      <w:r>
        <w:t>en</w:t>
      </w:r>
      <w:r w:rsidRPr="00B97DFB">
        <w:t xml:space="preserve"> zu deutlich kürzeren Durchlaufzeiten, reduzierten Prozesskosten und einer spürbaren Entlastung des Fachpersonals. </w:t>
      </w:r>
      <w:r>
        <w:t>Die Amortisationszeit liegt bei 2,5 Jahren, wenn die jährliche Produktion 150 Schaltschränke mit jeweils 500 Drähten umfasst</w:t>
      </w:r>
      <w:r w:rsidRPr="00042B79">
        <w:t>.</w:t>
      </w:r>
    </w:p>
    <w:p w14:paraId="4430D371" w14:textId="77777777" w:rsidR="001218D5" w:rsidRDefault="001218D5" w:rsidP="003D58C1">
      <w:pPr>
        <w:pStyle w:val="Copytext"/>
      </w:pPr>
    </w:p>
    <w:p w14:paraId="69D1FAD9" w14:textId="77777777" w:rsidR="001218D5" w:rsidRDefault="001218D5" w:rsidP="001218D5">
      <w:pPr>
        <w:pStyle w:val="Copytext"/>
      </w:pPr>
      <w:r>
        <w:t xml:space="preserve">„Der Bedarf an Prozessoptimierung ist unabhängig von der Betriebsgröße, genau wie die Knappheit an Fachkräften. Mit Rittal Automation Systems sehen wir uns in der Verantwortung, </w:t>
      </w:r>
      <w:r w:rsidRPr="00BC6246">
        <w:t>auch kleine</w:t>
      </w:r>
      <w:r>
        <w:t>n</w:t>
      </w:r>
      <w:r w:rsidRPr="00BC6246">
        <w:t xml:space="preserve"> und mittlere</w:t>
      </w:r>
      <w:r>
        <w:t>n</w:t>
      </w:r>
      <w:r w:rsidRPr="00BC6246">
        <w:t xml:space="preserve"> Betriebe</w:t>
      </w:r>
      <w:r>
        <w:t>n die Möglichkeit zu geben,</w:t>
      </w:r>
      <w:r w:rsidRPr="00BC6246">
        <w:t xml:space="preserve"> fit für den hohen, digital getriebenen Automatisierungsgrad des zukünftigen Steuerungsbaus</w:t>
      </w:r>
      <w:r>
        <w:t xml:space="preserve"> zu werden“, sagt </w:t>
      </w:r>
      <w:r w:rsidRPr="003E4C58">
        <w:t>Thorsten Eberz, Leiter Product Management bei Rittal Automation Systems</w:t>
      </w:r>
      <w:r>
        <w:t xml:space="preserve">: „Wir sind dazu im engen Austausch mit Kunden aller </w:t>
      </w:r>
      <w:r>
        <w:lastRenderedPageBreak/>
        <w:t>Größen, zum Beispiel in den weltweit wachsenden Rittal Application Centers und über unser Partner-Netzwerk.“</w:t>
      </w:r>
    </w:p>
    <w:p w14:paraId="65F71C0B" w14:textId="77777777" w:rsidR="003D58C1" w:rsidRPr="00E81C46" w:rsidRDefault="003D58C1" w:rsidP="003D58C1">
      <w:pPr>
        <w:pStyle w:val="Copytext-Zwischenberschrift"/>
        <w:rPr>
          <w:spacing w:val="-5"/>
        </w:rPr>
      </w:pPr>
      <w:r>
        <w:t>Effizienz und Flexibilität für kleinere Fertigungen</w:t>
      </w:r>
    </w:p>
    <w:p w14:paraId="53FBBFEA" w14:textId="0A1B95D4" w:rsidR="003D58C1" w:rsidRDefault="003D58C1" w:rsidP="003D58C1">
      <w:pPr>
        <w:pStyle w:val="Copytext"/>
      </w:pPr>
      <w:r w:rsidRPr="00944895">
        <w:t xml:space="preserve">Der Funktionsumfang </w:t>
      </w:r>
      <w:r w:rsidR="004717F7">
        <w:t xml:space="preserve">des neuen Systems </w:t>
      </w:r>
      <w:r w:rsidRPr="00944895">
        <w:t>umfasst das Ablängen, Beschriften sowie die Aderendbehandlung</w:t>
      </w:r>
      <w:r>
        <w:t xml:space="preserve"> der Drähte</w:t>
      </w:r>
      <w:r w:rsidRPr="00944895">
        <w:t xml:space="preserve">. </w:t>
      </w:r>
      <w:r>
        <w:t>Beim WT L kommen die grundlegenden Technologien des etablierten WT C wie das</w:t>
      </w:r>
      <w:r w:rsidRPr="00F90807">
        <w:t xml:space="preserve"> servomotorische Crimpmodul oder die präzise Drahteinführung</w:t>
      </w:r>
      <w:r>
        <w:t xml:space="preserve"> </w:t>
      </w:r>
      <w:r w:rsidRPr="00DC3E71">
        <w:t>mit RFID gestützte</w:t>
      </w:r>
      <w:r>
        <w:t>m</w:t>
      </w:r>
      <w:r w:rsidRPr="00DC3E71">
        <w:t xml:space="preserve"> Drahteinzug </w:t>
      </w:r>
      <w:r>
        <w:t>zum Einsatz – mit kompakterem Formfaktor auf 2</w:t>
      </w:r>
      <w:r w:rsidR="004A700C">
        <w:t xml:space="preserve"> </w:t>
      </w:r>
      <w:r>
        <w:t>m</w:t>
      </w:r>
      <w:r w:rsidRPr="00B37F7C">
        <w:rPr>
          <w:vertAlign w:val="superscript"/>
        </w:rPr>
        <w:t>2</w:t>
      </w:r>
      <w:r>
        <w:t xml:space="preserve"> Stellfläche und einem für kleinere Betriebe angepassten Drahthandling. Die Fokussierung auf einen </w:t>
      </w:r>
      <w:r w:rsidRPr="00F00070">
        <w:t xml:space="preserve">12-fach Drahteinzug und ein einziges </w:t>
      </w:r>
      <w:r>
        <w:t xml:space="preserve">Drahtausgabesystem </w:t>
      </w:r>
      <w:r w:rsidRPr="00F00070">
        <w:t>reduzier</w:t>
      </w:r>
      <w:r>
        <w:t>t</w:t>
      </w:r>
      <w:r w:rsidRPr="00F00070">
        <w:t xml:space="preserve"> Komplexität und Investitionskosten, ohne </w:t>
      </w:r>
      <w:r>
        <w:t xml:space="preserve">die </w:t>
      </w:r>
      <w:r w:rsidRPr="00F00070">
        <w:t>funktionale</w:t>
      </w:r>
      <w:r>
        <w:t xml:space="preserve">n </w:t>
      </w:r>
      <w:r w:rsidRPr="00F00070">
        <w:t xml:space="preserve">Kernvorteile </w:t>
      </w:r>
      <w:r>
        <w:t xml:space="preserve">für kleinere und mittlere Betriebe stark </w:t>
      </w:r>
      <w:r w:rsidRPr="00F00070">
        <w:t>einzuschränken.</w:t>
      </w:r>
      <w:r>
        <w:t xml:space="preserve"> </w:t>
      </w:r>
    </w:p>
    <w:p w14:paraId="7BFE5FC0" w14:textId="77777777" w:rsidR="003D58C1" w:rsidRDefault="003D58C1" w:rsidP="003D58C1">
      <w:pPr>
        <w:pStyle w:val="Copytext"/>
      </w:pPr>
    </w:p>
    <w:p w14:paraId="68AC5098" w14:textId="77777777" w:rsidR="003D58C1" w:rsidRPr="00FE78F8" w:rsidRDefault="003D58C1" w:rsidP="003D58C1">
      <w:pPr>
        <w:pStyle w:val="Copytext"/>
      </w:pPr>
      <w:r w:rsidRPr="00944895">
        <w:t xml:space="preserve">Die neue Maschine kommt in zwei Produktlinien und deckt die im Schaltschrankbau üblichen Draht-Querschnitte ab: </w:t>
      </w:r>
      <w:r>
        <w:t xml:space="preserve">Das </w:t>
      </w:r>
      <w:r w:rsidRPr="00944895">
        <w:t xml:space="preserve">Wire Terminal WT L5 </w:t>
      </w:r>
      <w:r>
        <w:t>verarbeitet</w:t>
      </w:r>
      <w:r w:rsidRPr="00944895">
        <w:t xml:space="preserve"> Draht-Querschnitte von 0,5–2,5 mm² </w:t>
      </w:r>
      <w:r>
        <w:t xml:space="preserve">und führt die </w:t>
      </w:r>
      <w:r w:rsidRPr="00944895">
        <w:t>Aderendhülsen mit Kunststoffkragen</w:t>
      </w:r>
      <w:r>
        <w:t xml:space="preserve"> aus fünf Fördertöpfen zu, während das</w:t>
      </w:r>
      <w:r w:rsidRPr="00944895">
        <w:t xml:space="preserve"> Wire Terminal WT L10 für Querschnitte von 0,5–6 mm² </w:t>
      </w:r>
      <w:r>
        <w:t xml:space="preserve">ausgelegt ist und über </w:t>
      </w:r>
      <w:r w:rsidRPr="00944895">
        <w:t>zehn Fördertöpfe</w:t>
      </w:r>
      <w:r>
        <w:t xml:space="preserve"> verfügt.</w:t>
      </w:r>
      <w:r w:rsidRPr="002853EB">
        <w:t xml:space="preserve"> </w:t>
      </w:r>
      <w:r>
        <w:t xml:space="preserve">Die </w:t>
      </w:r>
      <w:r w:rsidRPr="002853EB">
        <w:t xml:space="preserve">Drahtausgabe </w:t>
      </w:r>
      <w:r>
        <w:t>erfolgt bei beiden i</w:t>
      </w:r>
      <w:r w:rsidRPr="002853EB">
        <w:t xml:space="preserve">n </w:t>
      </w:r>
      <w:r>
        <w:t>ein</w:t>
      </w:r>
      <w:r w:rsidRPr="002853EB">
        <w:t xml:space="preserve"> 5-fache</w:t>
      </w:r>
      <w:r>
        <w:t>s</w:t>
      </w:r>
      <w:r w:rsidRPr="002853EB">
        <w:t xml:space="preserve"> Drahtschienensystem, in </w:t>
      </w:r>
      <w:r>
        <w:t xml:space="preserve">einen </w:t>
      </w:r>
      <w:r w:rsidRPr="002853EB">
        <w:t xml:space="preserve">Drahtkettenbündler </w:t>
      </w:r>
      <w:r>
        <w:t xml:space="preserve">– </w:t>
      </w:r>
      <w:r w:rsidRPr="002853EB">
        <w:t>oder</w:t>
      </w:r>
      <w:r>
        <w:t xml:space="preserve"> schon</w:t>
      </w:r>
      <w:r w:rsidRPr="002853EB">
        <w:t xml:space="preserve"> in die Drahtfördereinheit des </w:t>
      </w:r>
      <w:r>
        <w:t xml:space="preserve">neuen </w:t>
      </w:r>
      <w:r w:rsidRPr="002853EB">
        <w:t>Wire Handling Systems</w:t>
      </w:r>
      <w:r>
        <w:t xml:space="preserve">, das </w:t>
      </w:r>
      <w:r w:rsidRPr="005273D9">
        <w:t xml:space="preserve">vorkonfektionierte Drähte just-in-time und just-in-sequence vom Wire Terminal </w:t>
      </w:r>
      <w:r>
        <w:t xml:space="preserve">per Druckluft </w:t>
      </w:r>
      <w:r w:rsidRPr="005273D9">
        <w:t>an bis zu vier Arbeitsplätze</w:t>
      </w:r>
      <w:r>
        <w:t xml:space="preserve"> transportiert und so die Effizienz der Systeme weiter steigert.</w:t>
      </w:r>
    </w:p>
    <w:p w14:paraId="359CBD32" w14:textId="77777777" w:rsidR="003D58C1" w:rsidRPr="00E81C46" w:rsidRDefault="003D58C1" w:rsidP="003D58C1">
      <w:pPr>
        <w:pStyle w:val="Copytext-Zwischenberschrift"/>
        <w:rPr>
          <w:spacing w:val="-5"/>
        </w:rPr>
      </w:pPr>
      <w:r>
        <w:rPr>
          <w:spacing w:val="-5"/>
        </w:rPr>
        <w:t>Nahtlose Datenintegration für den Steuerungsbau der Zukunft</w:t>
      </w:r>
    </w:p>
    <w:p w14:paraId="5913092B" w14:textId="00E9D45C" w:rsidR="003D58C1" w:rsidRDefault="003D58C1" w:rsidP="003D58C1">
      <w:pPr>
        <w:pStyle w:val="Copytext"/>
      </w:pPr>
      <w:r>
        <w:t xml:space="preserve">Wie sein größeres Pendant übernimmt auch das neue Wire Terminal WT L alle Drahtinformationen zu einem spezifischen Schaltschrankprojekt aus Eplan. Die vollautomatische Drahtherstellung – </w:t>
      </w:r>
      <w:r w:rsidRPr="00094DEA">
        <w:t>vom Ablängen über das Beschriften bis zum Crimpen der Drähte –</w:t>
      </w:r>
      <w:r>
        <w:t xml:space="preserve"> nutzt also konsequent den digitalen Zwilling, der durch hochwertige Daten schon beim Engineering mit Eplan entsteht. Im Zusammenspiel mit Softwarelösungen wie Eplan Smart Production oder dem Fertigungsmanagementtool RiPanel Processing Center sowie dem Wire Handling System lässt sich ein hochgradig digitalisierter und automatisierter Engineering- und Fertigungsprozess realisieren. </w:t>
      </w:r>
    </w:p>
    <w:p w14:paraId="4A53A6F0" w14:textId="77777777" w:rsidR="003D58C1" w:rsidRDefault="003D58C1" w:rsidP="003D58C1">
      <w:pPr>
        <w:pStyle w:val="Copytext"/>
      </w:pPr>
    </w:p>
    <w:p w14:paraId="1C9E9FD9" w14:textId="77777777" w:rsidR="00212D00" w:rsidRDefault="00212D00" w:rsidP="005B7334">
      <w:pPr>
        <w:pStyle w:val="Copytext"/>
      </w:pPr>
    </w:p>
    <w:p w14:paraId="01427CD7" w14:textId="77777777" w:rsidR="00212D00" w:rsidRDefault="00212D00" w:rsidP="005B7334">
      <w:pPr>
        <w:pStyle w:val="Copytext"/>
      </w:pPr>
    </w:p>
    <w:tbl>
      <w:tblPr>
        <w:tblW w:w="7653" w:type="dxa"/>
        <w:tblInd w:w="-28" w:type="dxa"/>
        <w:tblCellMar>
          <w:left w:w="0" w:type="dxa"/>
          <w:right w:w="28" w:type="dxa"/>
        </w:tblCellMar>
        <w:tblLook w:val="04A0" w:firstRow="1" w:lastRow="0" w:firstColumn="1" w:lastColumn="0" w:noHBand="0" w:noVBand="1"/>
      </w:tblPr>
      <w:tblGrid>
        <w:gridCol w:w="3685"/>
        <w:gridCol w:w="283"/>
        <w:gridCol w:w="3685"/>
      </w:tblGrid>
      <w:tr w:rsidR="00C933FC" w:rsidRPr="00D2409E" w14:paraId="7DCE8617" w14:textId="77777777" w:rsidTr="00080930">
        <w:trPr>
          <w:trHeight w:hRule="exact" w:val="2494"/>
        </w:trPr>
        <w:tc>
          <w:tcPr>
            <w:tcW w:w="3685" w:type="dxa"/>
            <w:tcMar>
              <w:left w:w="0" w:type="dxa"/>
              <w:right w:w="0" w:type="dxa"/>
            </w:tcMar>
            <w:vAlign w:val="bottom"/>
          </w:tcPr>
          <w:p w14:paraId="079A2272" w14:textId="5665DB7C" w:rsidR="00212D00" w:rsidRDefault="00E956D3" w:rsidP="00D80B69">
            <w:pPr>
              <w:pStyle w:val="Bu-Bildanker"/>
              <w:rPr>
                <w:lang w:val="de-DE"/>
              </w:rPr>
            </w:pPr>
            <w:r w:rsidRPr="00E956D3">
              <w:rPr>
                <w:noProof/>
                <w:lang w:val="de-DE"/>
              </w:rPr>
              <w:drawing>
                <wp:inline distT="0" distB="0" distL="0" distR="0" wp14:anchorId="40DDD91B" wp14:editId="6E674A74">
                  <wp:extent cx="2141095" cy="1675180"/>
                  <wp:effectExtent l="0" t="0" r="0" b="1270"/>
                  <wp:docPr id="91326311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3263116" name=""/>
                          <pic:cNvPicPr/>
                        </pic:nvPicPr>
                        <pic:blipFill>
                          <a:blip r:embed="rId11"/>
                          <a:stretch>
                            <a:fillRect/>
                          </a:stretch>
                        </pic:blipFill>
                        <pic:spPr>
                          <a:xfrm>
                            <a:off x="0" y="0"/>
                            <a:ext cx="2176698" cy="1703036"/>
                          </a:xfrm>
                          <a:prstGeom prst="rect">
                            <a:avLst/>
                          </a:prstGeom>
                        </pic:spPr>
                      </pic:pic>
                    </a:graphicData>
                  </a:graphic>
                </wp:inline>
              </w:drawing>
            </w:r>
          </w:p>
          <w:p w14:paraId="5AA025F9" w14:textId="370327BC" w:rsidR="00C933FC" w:rsidRPr="00094DEA" w:rsidRDefault="00C933FC" w:rsidP="00D80B69">
            <w:pPr>
              <w:pStyle w:val="Bu-Bildanker"/>
              <w:rPr>
                <w:lang w:val="de-DE"/>
              </w:rPr>
            </w:pPr>
          </w:p>
        </w:tc>
        <w:tc>
          <w:tcPr>
            <w:tcW w:w="283" w:type="dxa"/>
            <w:tcMar>
              <w:left w:w="0" w:type="dxa"/>
              <w:right w:w="0" w:type="dxa"/>
            </w:tcMar>
            <w:vAlign w:val="bottom"/>
          </w:tcPr>
          <w:p w14:paraId="4CDD9AEC" w14:textId="77777777" w:rsidR="00C933FC" w:rsidRPr="00094DEA" w:rsidRDefault="00C933FC" w:rsidP="00D80B69">
            <w:pPr>
              <w:pStyle w:val="Bu-Bildanker"/>
              <w:rPr>
                <w:lang w:val="de-DE"/>
              </w:rPr>
            </w:pPr>
          </w:p>
        </w:tc>
        <w:tc>
          <w:tcPr>
            <w:tcW w:w="3685" w:type="dxa"/>
            <w:tcMar>
              <w:left w:w="0" w:type="dxa"/>
              <w:right w:w="0" w:type="dxa"/>
            </w:tcMar>
          </w:tcPr>
          <w:p w14:paraId="6C8D24ED" w14:textId="261D78E2" w:rsidR="00C933FC" w:rsidRPr="00094DEA" w:rsidRDefault="00EB39F5" w:rsidP="00D80B69">
            <w:pPr>
              <w:pStyle w:val="Bu-Bildanker"/>
              <w:rPr>
                <w:lang w:val="de-DE"/>
              </w:rPr>
            </w:pPr>
            <w:r>
              <w:rPr>
                <w:noProof/>
                <w:lang w:val="de-DE"/>
              </w:rPr>
              <w:drawing>
                <wp:anchor distT="0" distB="0" distL="114300" distR="114300" simplePos="0" relativeHeight="251658240" behindDoc="0" locked="0" layoutInCell="1" allowOverlap="1" wp14:anchorId="3C8810B3" wp14:editId="43355453">
                  <wp:simplePos x="0" y="0"/>
                  <wp:positionH relativeFrom="column">
                    <wp:posOffset>27713</wp:posOffset>
                  </wp:positionH>
                  <wp:positionV relativeFrom="paragraph">
                    <wp:posOffset>19911</wp:posOffset>
                  </wp:positionV>
                  <wp:extent cx="1752638" cy="1308225"/>
                  <wp:effectExtent l="0" t="0" r="0" b="6350"/>
                  <wp:wrapNone/>
                  <wp:docPr id="119670163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52638" cy="1308225"/>
                          </a:xfrm>
                          <a:prstGeom prst="rect">
                            <a:avLst/>
                          </a:prstGeom>
                          <a:noFill/>
                        </pic:spPr>
                      </pic:pic>
                    </a:graphicData>
                  </a:graphic>
                  <wp14:sizeRelH relativeFrom="margin">
                    <wp14:pctWidth>0</wp14:pctWidth>
                  </wp14:sizeRelH>
                  <wp14:sizeRelV relativeFrom="margin">
                    <wp14:pctHeight>0</wp14:pctHeight>
                  </wp14:sizeRelV>
                </wp:anchor>
              </w:drawing>
            </w:r>
          </w:p>
        </w:tc>
      </w:tr>
      <w:tr w:rsidR="00C933FC" w:rsidRPr="00FF788B" w14:paraId="01FA39CF" w14:textId="77777777" w:rsidTr="00080930">
        <w:tc>
          <w:tcPr>
            <w:tcW w:w="3685" w:type="dxa"/>
            <w:tcMar>
              <w:left w:w="0" w:type="dxa"/>
              <w:right w:w="0" w:type="dxa"/>
            </w:tcMar>
          </w:tcPr>
          <w:p w14:paraId="76FB1311" w14:textId="481173D8" w:rsidR="00C933FC" w:rsidRPr="00080930" w:rsidRDefault="00EB39F5" w:rsidP="00D80B69">
            <w:pPr>
              <w:pStyle w:val="BU-Head"/>
            </w:pPr>
            <w:r>
              <w:t>Bild 1</w:t>
            </w:r>
          </w:p>
          <w:p w14:paraId="191776FA" w14:textId="19107D6A" w:rsidR="00C933FC" w:rsidRPr="00605CC9" w:rsidRDefault="00605CC9" w:rsidP="00D80B69">
            <w:pPr>
              <w:pStyle w:val="BU"/>
              <w:rPr>
                <w:spacing w:val="-5"/>
              </w:rPr>
            </w:pPr>
            <w:r w:rsidRPr="00605CC9">
              <w:rPr>
                <w:spacing w:val="-5"/>
              </w:rPr>
              <w:t xml:space="preserve">Das </w:t>
            </w:r>
            <w:r w:rsidR="00B54D8B">
              <w:rPr>
                <w:spacing w:val="-5"/>
              </w:rPr>
              <w:t xml:space="preserve">neue </w:t>
            </w:r>
            <w:r w:rsidRPr="00605CC9">
              <w:rPr>
                <w:spacing w:val="-5"/>
              </w:rPr>
              <w:t>Wire T</w:t>
            </w:r>
            <w:r>
              <w:rPr>
                <w:spacing w:val="-5"/>
              </w:rPr>
              <w:t xml:space="preserve">erminal WT L </w:t>
            </w:r>
            <w:r w:rsidR="00B54D8B" w:rsidRPr="00B54D8B">
              <w:rPr>
                <w:spacing w:val="-5"/>
              </w:rPr>
              <w:t>beschleunigt den Fertigungsprozess der Drahtkonfektionierung um das bis zu 11-Fache</w:t>
            </w:r>
            <w:r w:rsidR="00B54D8B">
              <w:rPr>
                <w:spacing w:val="-5"/>
              </w:rPr>
              <w:t xml:space="preserve"> </w:t>
            </w:r>
            <w:r w:rsidR="00A66CB6">
              <w:rPr>
                <w:spacing w:val="-5"/>
              </w:rPr>
              <w:t xml:space="preserve">und rechnet sich </w:t>
            </w:r>
            <w:r w:rsidR="00B54D8B">
              <w:rPr>
                <w:spacing w:val="-5"/>
              </w:rPr>
              <w:t xml:space="preserve">schon für kleine </w:t>
            </w:r>
            <w:r w:rsidR="00A66CB6">
              <w:rPr>
                <w:spacing w:val="-5"/>
              </w:rPr>
              <w:t>und mittlere Betriebe</w:t>
            </w:r>
            <w:r w:rsidR="00B54D8B" w:rsidRPr="00B54D8B">
              <w:rPr>
                <w:spacing w:val="-5"/>
              </w:rPr>
              <w:t>.</w:t>
            </w:r>
          </w:p>
        </w:tc>
        <w:tc>
          <w:tcPr>
            <w:tcW w:w="283" w:type="dxa"/>
            <w:tcMar>
              <w:left w:w="0" w:type="dxa"/>
              <w:right w:w="0" w:type="dxa"/>
            </w:tcMar>
          </w:tcPr>
          <w:p w14:paraId="343C1BC7" w14:textId="77777777" w:rsidR="00C933FC" w:rsidRPr="00605CC9" w:rsidRDefault="00C933FC" w:rsidP="00D80B69">
            <w:pPr>
              <w:pStyle w:val="Copytext"/>
            </w:pPr>
          </w:p>
        </w:tc>
        <w:tc>
          <w:tcPr>
            <w:tcW w:w="3685" w:type="dxa"/>
            <w:tcMar>
              <w:left w:w="0" w:type="dxa"/>
              <w:right w:w="0" w:type="dxa"/>
            </w:tcMar>
          </w:tcPr>
          <w:p w14:paraId="01027BA9" w14:textId="32C9B5FB" w:rsidR="00C933FC" w:rsidRPr="006B07BD" w:rsidRDefault="00EB39F5" w:rsidP="00D80B69">
            <w:pPr>
              <w:pStyle w:val="BU-Head"/>
            </w:pPr>
            <w:r>
              <w:t>Bild 2</w:t>
            </w:r>
          </w:p>
          <w:p w14:paraId="574EB81E" w14:textId="7464A89E" w:rsidR="00C933FC" w:rsidRPr="00F669C6" w:rsidRDefault="00A66CB6" w:rsidP="00D80B69">
            <w:pPr>
              <w:pStyle w:val="BU"/>
            </w:pPr>
            <w:r w:rsidRPr="00A66CB6">
              <w:t>Thorsten Eberz, Leiter Product Management bei Rittal Automation Systems</w:t>
            </w:r>
            <w:r>
              <w:t>:</w:t>
            </w:r>
            <w:r w:rsidRPr="00A66CB6">
              <w:t xml:space="preserve"> „Mit Rittal Automation Systems sehen wir uns in der Verantwortung, auch kleinen und mittleren Betrieben die Möglichkeit zu geben, fit für den hohen, digital getriebenen Automatisierungsgrad des zukünftigen Steuerungsbaus zu werden</w:t>
            </w:r>
            <w:r w:rsidR="008E10D6">
              <w:t>.“</w:t>
            </w:r>
          </w:p>
        </w:tc>
      </w:tr>
    </w:tbl>
    <w:p w14:paraId="0C70AA0C" w14:textId="5AAFD223" w:rsidR="00D80B69" w:rsidRPr="00F669C6" w:rsidRDefault="00D80B69" w:rsidP="00D80B69">
      <w:pPr>
        <w:pStyle w:val="BU"/>
      </w:pPr>
    </w:p>
    <w:p w14:paraId="48433341" w14:textId="0174497C" w:rsidR="00C40907" w:rsidRDefault="00D80B69" w:rsidP="00AA22A6">
      <w:pPr>
        <w:pStyle w:val="BU"/>
      </w:pPr>
      <w:r w:rsidRPr="00D80B69">
        <w:t>Abdruck honorarfrei. Bitte geben Sie als Quelle Rittal GmbH &amp; Co. KG an.</w:t>
      </w:r>
    </w:p>
    <w:p w14:paraId="11407542" w14:textId="77777777" w:rsidR="00AA22A6" w:rsidRDefault="00AA22A6" w:rsidP="00AA22A6">
      <w:pPr>
        <w:pStyle w:val="BU"/>
        <w:rPr>
          <w:sz w:val="20"/>
        </w:rPr>
      </w:pPr>
    </w:p>
    <w:p w14:paraId="519C646D" w14:textId="40C61E4A" w:rsidR="00AA22A6" w:rsidRDefault="00AA22A6">
      <w:pPr>
        <w:widowControl/>
        <w:autoSpaceDE/>
        <w:autoSpaceDN/>
        <w:adjustRightInd/>
        <w:spacing w:after="200" w:line="0" w:lineRule="auto"/>
        <w:rPr>
          <w:bCs/>
          <w:color w:val="000000" w:themeColor="text1"/>
          <w:sz w:val="20"/>
          <w:szCs w:val="20"/>
        </w:rPr>
      </w:pPr>
      <w:r>
        <w:rPr>
          <w:sz w:val="20"/>
        </w:rPr>
        <w:br w:type="page"/>
      </w:r>
    </w:p>
    <w:p w14:paraId="5512201A" w14:textId="1FD89145" w:rsidR="0030636B" w:rsidRPr="00C707D4" w:rsidRDefault="00D80B69" w:rsidP="00D80B69">
      <w:pPr>
        <w:pStyle w:val="Unternehmensportrait-H1"/>
      </w:pPr>
      <w:r>
        <w:lastRenderedPageBreak/>
        <w:t>Rittal</w:t>
      </w:r>
    </w:p>
    <w:p w14:paraId="336656F8" w14:textId="77777777" w:rsidR="00C707D4" w:rsidRPr="00C707D4" w:rsidRDefault="00C707D4" w:rsidP="00D80B69">
      <w:pPr>
        <w:pStyle w:val="Unternehmensportrait-Linie"/>
      </w:pPr>
    </w:p>
    <w:p w14:paraId="74354BF7" w14:textId="5CF284C2" w:rsidR="00493580" w:rsidRDefault="006C7EF7" w:rsidP="00D80B69">
      <w:pPr>
        <w:pStyle w:val="Unternehmensportrait"/>
        <w:jc w:val="left"/>
      </w:pPr>
      <w:r>
        <w:t>Rittal ist ein weltweit führender Anbieter für Schaltschranksysteme, Automatisierung und Infrastruktur mit den Bereichen Industrie, IT, Energy &amp; Power, Cooling und Service. Produkte und Lösungen von Rittal sind</w:t>
      </w:r>
      <w:r>
        <w:rPr>
          <w:spacing w:val="40"/>
        </w:rPr>
        <w:t xml:space="preserve"> </w:t>
      </w:r>
      <w:r>
        <w:t>in über 90 Prozent der Branchen weltweit im Einsatz – standardisiert, kundenindividuell, in bester Qualität.</w:t>
      </w:r>
    </w:p>
    <w:p w14:paraId="6FF9CB20" w14:textId="77777777" w:rsidR="00493580" w:rsidRDefault="00493580" w:rsidP="00D80B69">
      <w:pPr>
        <w:pStyle w:val="Unternehmensportrait"/>
        <w:jc w:val="left"/>
      </w:pPr>
    </w:p>
    <w:p w14:paraId="149C2AAA" w14:textId="1074BE45" w:rsidR="00493580" w:rsidRDefault="006C7EF7" w:rsidP="00D80B69">
      <w:pPr>
        <w:pStyle w:val="Unternehmensportrait"/>
        <w:jc w:val="left"/>
      </w:pPr>
      <w:r>
        <w:t xml:space="preserve">Unser Ansatz: </w:t>
      </w:r>
      <w:r w:rsidR="00493580" w:rsidRPr="00493580">
        <w:t>Mit der Kombination aus Hardware- und Software-Kompetenzen optimieren, digitalisieren und automatisieren Rittal, Rittal Software Systems (Eplan, Cideon) und Rittal Automation Systems (RAS, Ehrt, Alfra) die Prozesse ihrer Kunden entlang der gesamten Wertschöpfungskette, inklusive IT-Infrastruktur – vom Steuerungs- und Schaltanlagenbau über den Maschinenbau und die fertigende Industrie bis hin zur Energiebranche.</w:t>
      </w:r>
    </w:p>
    <w:p w14:paraId="3E60F9D9" w14:textId="77777777" w:rsidR="00493580" w:rsidRDefault="00493580" w:rsidP="00D80B69">
      <w:pPr>
        <w:pStyle w:val="Unternehmensportrait"/>
        <w:jc w:val="left"/>
      </w:pPr>
    </w:p>
    <w:p w14:paraId="797D5853" w14:textId="0CDCFB2A" w:rsidR="006C7EF7" w:rsidRDefault="006C7EF7" w:rsidP="00D80B69">
      <w:pPr>
        <w:pStyle w:val="Unternehmensportrait"/>
        <w:jc w:val="left"/>
      </w:pPr>
      <w:r>
        <w:t>Unser Lieferversprechen: Rittal Serienprodukte werden in Deutschland innerhalb von 24, in Europa innerhalb von 48 Stunden geliefert.</w:t>
      </w:r>
    </w:p>
    <w:p w14:paraId="58B259AB" w14:textId="77777777" w:rsidR="006C7EF7" w:rsidRDefault="006C7EF7" w:rsidP="00D80B69">
      <w:pPr>
        <w:pStyle w:val="Unternehmensportrait-H2"/>
        <w:rPr>
          <w:spacing w:val="-2"/>
        </w:rPr>
      </w:pPr>
      <w:r>
        <w:t>Der</w:t>
      </w:r>
      <w:r>
        <w:rPr>
          <w:spacing w:val="4"/>
        </w:rPr>
        <w:t xml:space="preserve"> </w:t>
      </w:r>
      <w:r>
        <w:t>Kunde</w:t>
      </w:r>
      <w:r>
        <w:rPr>
          <w:spacing w:val="4"/>
        </w:rPr>
        <w:t xml:space="preserve"> </w:t>
      </w:r>
      <w:r>
        <w:t>im</w:t>
      </w:r>
      <w:r>
        <w:rPr>
          <w:spacing w:val="5"/>
        </w:rPr>
        <w:t xml:space="preserve"> </w:t>
      </w:r>
      <w:r>
        <w:rPr>
          <w:spacing w:val="-2"/>
        </w:rPr>
        <w:t>Fokus</w:t>
      </w:r>
    </w:p>
    <w:p w14:paraId="32142534" w14:textId="72139912" w:rsidR="00493580" w:rsidRDefault="006C7EF7" w:rsidP="00D80B69">
      <w:pPr>
        <w:pStyle w:val="Unternehmensportrait"/>
        <w:jc w:val="left"/>
      </w:pPr>
      <w:r>
        <w:t xml:space="preserve">Die Steigerung von Effizienz und Produktivität über Automatisierung und Digitalisierung ist eine der größten Herausforderungen unserer Kunden. Dafür braucht es tiefgehendes Domänenwissen, die Kombination von </w:t>
      </w:r>
      <w:r>
        <w:rPr>
          <w:spacing w:val="-2"/>
        </w:rPr>
        <w:t>Hardware</w:t>
      </w:r>
      <w:r>
        <w:rPr>
          <w:spacing w:val="-3"/>
        </w:rPr>
        <w:t xml:space="preserve"> </w:t>
      </w:r>
      <w:r>
        <w:rPr>
          <w:spacing w:val="-2"/>
        </w:rPr>
        <w:t>und</w:t>
      </w:r>
      <w:r>
        <w:rPr>
          <w:spacing w:val="-3"/>
        </w:rPr>
        <w:t xml:space="preserve"> </w:t>
      </w:r>
      <w:r>
        <w:rPr>
          <w:spacing w:val="-2"/>
        </w:rPr>
        <w:t>Software</w:t>
      </w:r>
      <w:r>
        <w:rPr>
          <w:spacing w:val="-3"/>
        </w:rPr>
        <w:t xml:space="preserve"> </w:t>
      </w:r>
      <w:r>
        <w:rPr>
          <w:spacing w:val="-2"/>
        </w:rPr>
        <w:t>und</w:t>
      </w:r>
      <w:r>
        <w:rPr>
          <w:spacing w:val="-3"/>
        </w:rPr>
        <w:t xml:space="preserve"> </w:t>
      </w:r>
      <w:r>
        <w:rPr>
          <w:spacing w:val="-2"/>
        </w:rPr>
        <w:t>übergreifende</w:t>
      </w:r>
      <w:r>
        <w:rPr>
          <w:spacing w:val="-3"/>
        </w:rPr>
        <w:t xml:space="preserve"> </w:t>
      </w:r>
      <w:r>
        <w:rPr>
          <w:spacing w:val="-2"/>
        </w:rPr>
        <w:t>Zusammenarbeit.</w:t>
      </w:r>
      <w:r>
        <w:rPr>
          <w:spacing w:val="-3"/>
        </w:rPr>
        <w:t xml:space="preserve"> </w:t>
      </w:r>
      <w:r>
        <w:rPr>
          <w:spacing w:val="-2"/>
        </w:rPr>
        <w:t>Wir</w:t>
      </w:r>
      <w:r>
        <w:rPr>
          <w:spacing w:val="-3"/>
        </w:rPr>
        <w:t xml:space="preserve"> </w:t>
      </w:r>
      <w:r>
        <w:rPr>
          <w:spacing w:val="-2"/>
        </w:rPr>
        <w:t>sind</w:t>
      </w:r>
      <w:r>
        <w:rPr>
          <w:spacing w:val="-3"/>
        </w:rPr>
        <w:t xml:space="preserve"> </w:t>
      </w:r>
      <w:r>
        <w:rPr>
          <w:spacing w:val="-2"/>
        </w:rPr>
        <w:t>überzeugt:</w:t>
      </w:r>
      <w:r>
        <w:rPr>
          <w:spacing w:val="-3"/>
        </w:rPr>
        <w:t xml:space="preserve"> </w:t>
      </w:r>
      <w:r>
        <w:rPr>
          <w:spacing w:val="-2"/>
        </w:rPr>
        <w:t>Datenräume</w:t>
      </w:r>
      <w:r>
        <w:rPr>
          <w:spacing w:val="-3"/>
        </w:rPr>
        <w:t xml:space="preserve"> </w:t>
      </w:r>
      <w:r>
        <w:rPr>
          <w:spacing w:val="-2"/>
        </w:rPr>
        <w:t>zu</w:t>
      </w:r>
      <w:r>
        <w:rPr>
          <w:spacing w:val="-3"/>
        </w:rPr>
        <w:t xml:space="preserve"> </w:t>
      </w:r>
      <w:r>
        <w:rPr>
          <w:spacing w:val="-2"/>
        </w:rPr>
        <w:t>schaffen</w:t>
      </w:r>
      <w:r>
        <w:rPr>
          <w:spacing w:val="-3"/>
        </w:rPr>
        <w:t xml:space="preserve"> </w:t>
      </w:r>
      <w:r>
        <w:rPr>
          <w:spacing w:val="-2"/>
        </w:rPr>
        <w:t xml:space="preserve">und </w:t>
      </w:r>
      <w:r>
        <w:t>zu</w:t>
      </w:r>
      <w:r>
        <w:rPr>
          <w:spacing w:val="-2"/>
        </w:rPr>
        <w:t xml:space="preserve"> </w:t>
      </w:r>
      <w:r>
        <w:t>verbinden</w:t>
      </w:r>
      <w:r>
        <w:rPr>
          <w:spacing w:val="-2"/>
        </w:rPr>
        <w:t xml:space="preserve"> </w:t>
      </w:r>
      <w:r>
        <w:t>ist</w:t>
      </w:r>
      <w:r>
        <w:rPr>
          <w:spacing w:val="-2"/>
        </w:rPr>
        <w:t xml:space="preserve"> </w:t>
      </w:r>
      <w:r>
        <w:t>entscheidend</w:t>
      </w:r>
      <w:r>
        <w:rPr>
          <w:spacing w:val="-2"/>
        </w:rPr>
        <w:t xml:space="preserve"> </w:t>
      </w:r>
      <w:r>
        <w:t>für</w:t>
      </w:r>
      <w:r>
        <w:rPr>
          <w:spacing w:val="-2"/>
        </w:rPr>
        <w:t xml:space="preserve"> </w:t>
      </w:r>
      <w:r>
        <w:t>das</w:t>
      </w:r>
      <w:r>
        <w:rPr>
          <w:spacing w:val="-2"/>
        </w:rPr>
        <w:t xml:space="preserve"> </w:t>
      </w:r>
      <w:r>
        <w:t>Gelingen</w:t>
      </w:r>
      <w:r>
        <w:rPr>
          <w:spacing w:val="-2"/>
        </w:rPr>
        <w:t xml:space="preserve"> </w:t>
      </w:r>
      <w:r>
        <w:t>der</w:t>
      </w:r>
      <w:r>
        <w:rPr>
          <w:spacing w:val="-2"/>
        </w:rPr>
        <w:t xml:space="preserve"> </w:t>
      </w:r>
      <w:r>
        <w:t>industriellen</w:t>
      </w:r>
      <w:r>
        <w:rPr>
          <w:spacing w:val="-2"/>
        </w:rPr>
        <w:t xml:space="preserve"> </w:t>
      </w:r>
      <w:r>
        <w:t>Transformation.</w:t>
      </w:r>
      <w:r>
        <w:rPr>
          <w:spacing w:val="-2"/>
        </w:rPr>
        <w:t xml:space="preserve"> </w:t>
      </w:r>
      <w:r>
        <w:t>Das</w:t>
      </w:r>
      <w:r>
        <w:rPr>
          <w:spacing w:val="-2"/>
        </w:rPr>
        <w:t xml:space="preserve"> </w:t>
      </w:r>
      <w:r>
        <w:t>ist</w:t>
      </w:r>
      <w:r>
        <w:rPr>
          <w:spacing w:val="-2"/>
        </w:rPr>
        <w:t xml:space="preserve"> </w:t>
      </w:r>
      <w:r>
        <w:t>unsere</w:t>
      </w:r>
      <w:r>
        <w:rPr>
          <w:spacing w:val="-2"/>
        </w:rPr>
        <w:t xml:space="preserve"> </w:t>
      </w:r>
      <w:r>
        <w:t>Kompetenz.</w:t>
      </w:r>
    </w:p>
    <w:p w14:paraId="4E677580" w14:textId="77777777" w:rsidR="00493580" w:rsidRDefault="00493580" w:rsidP="00D80B69">
      <w:pPr>
        <w:pStyle w:val="Unternehmensportrait"/>
        <w:jc w:val="left"/>
      </w:pPr>
    </w:p>
    <w:p w14:paraId="4D26D627" w14:textId="49E41787" w:rsidR="006C7EF7" w:rsidRDefault="006C7EF7" w:rsidP="00D80B69">
      <w:pPr>
        <w:pStyle w:val="Unternehmensportrait"/>
        <w:jc w:val="left"/>
      </w:pPr>
      <w:r>
        <w:t>Eplan und Rittal treiben den Aufbau des Digitalen Zwillings von Maschinen und Anlagen voran und machen die Daten im Betrieb nutzbar. Cideon steigert die Datendurchgängigkeit rund um den digitalen Produktzwilling</w:t>
      </w:r>
      <w:r>
        <w:rPr>
          <w:spacing w:val="27"/>
        </w:rPr>
        <w:t xml:space="preserve"> </w:t>
      </w:r>
      <w:r>
        <w:t>mit</w:t>
      </w:r>
      <w:r>
        <w:rPr>
          <w:spacing w:val="27"/>
        </w:rPr>
        <w:t xml:space="preserve"> </w:t>
      </w:r>
      <w:r>
        <w:t>Expertise</w:t>
      </w:r>
      <w:r>
        <w:rPr>
          <w:spacing w:val="27"/>
        </w:rPr>
        <w:t xml:space="preserve"> </w:t>
      </w:r>
      <w:r>
        <w:t>in</w:t>
      </w:r>
      <w:r>
        <w:rPr>
          <w:spacing w:val="27"/>
        </w:rPr>
        <w:t xml:space="preserve"> </w:t>
      </w:r>
      <w:r>
        <w:t>CAD/CAM,</w:t>
      </w:r>
      <w:r>
        <w:rPr>
          <w:spacing w:val="27"/>
        </w:rPr>
        <w:t xml:space="preserve"> </w:t>
      </w:r>
      <w:r>
        <w:t>PDM/PLM</w:t>
      </w:r>
      <w:r>
        <w:rPr>
          <w:spacing w:val="27"/>
        </w:rPr>
        <w:t xml:space="preserve"> </w:t>
      </w:r>
      <w:r>
        <w:t>und</w:t>
      </w:r>
      <w:r>
        <w:rPr>
          <w:spacing w:val="27"/>
        </w:rPr>
        <w:t xml:space="preserve"> </w:t>
      </w:r>
      <w:r>
        <w:t>Produktkonfiguration.</w:t>
      </w:r>
    </w:p>
    <w:p w14:paraId="65F2789F" w14:textId="77777777" w:rsidR="006C7EF7" w:rsidRDefault="006C7EF7" w:rsidP="00D80B69">
      <w:pPr>
        <w:pStyle w:val="Unternehmensportrait-H2"/>
      </w:pPr>
      <w:r>
        <w:t>Nachhaltigkeit</w:t>
      </w:r>
    </w:p>
    <w:p w14:paraId="220A5F87" w14:textId="77777777" w:rsidR="006C7EF7" w:rsidRDefault="006C7EF7" w:rsidP="00D80B69">
      <w:pPr>
        <w:pStyle w:val="Unternehmensportrait"/>
        <w:jc w:val="left"/>
      </w:pPr>
      <w:r>
        <w:t>Umwelt- und Klimaschutz, soziales Engagement und ethische Unternehmensführung sind für Rittal selbstverständlich. Wir nehmen unsere Verantwortung für eine nachhaltige Zukunft ernst. Unser Ansatz zur Ressourcenschonung umfasst die Optimierung der eigenen Produktionsprozesse, einen möglichst niedrigen Product Carbon Footprint unserer Produkte sowie Lösungen, die unsere Kunden in der Erreichung ihrer Klimaziele unterstützen.</w:t>
      </w:r>
    </w:p>
    <w:p w14:paraId="02FF89E0" w14:textId="77777777" w:rsidR="006C7EF7" w:rsidRDefault="006C7EF7" w:rsidP="00D80B69">
      <w:pPr>
        <w:pStyle w:val="Unternehmensportrait-H2"/>
        <w:rPr>
          <w:spacing w:val="-2"/>
        </w:rPr>
      </w:pPr>
      <w:r>
        <w:t>Familienunternehmen</w:t>
      </w:r>
      <w:r>
        <w:rPr>
          <w:spacing w:val="18"/>
        </w:rPr>
        <w:t xml:space="preserve"> </w:t>
      </w:r>
      <w:r>
        <w:t>und</w:t>
      </w:r>
      <w:r>
        <w:rPr>
          <w:spacing w:val="18"/>
        </w:rPr>
        <w:t xml:space="preserve"> </w:t>
      </w:r>
      <w:r>
        <w:t>Global</w:t>
      </w:r>
      <w:r>
        <w:rPr>
          <w:spacing w:val="18"/>
        </w:rPr>
        <w:t xml:space="preserve"> </w:t>
      </w:r>
      <w:r>
        <w:rPr>
          <w:spacing w:val="-2"/>
        </w:rPr>
        <w:t>Player</w:t>
      </w:r>
    </w:p>
    <w:p w14:paraId="6724F702" w14:textId="0F4A116D" w:rsidR="00D15F41" w:rsidRPr="009F05D2" w:rsidRDefault="006C7EF7" w:rsidP="00D15F41">
      <w:pPr>
        <w:pStyle w:val="Unternehmensportrait"/>
        <w:jc w:val="left"/>
      </w:pPr>
      <w:r>
        <w:t>Rittal wurde im Jahr 1961 gegründet und ist das größte Unternehmen der inhabergeführten Friedhelm Loh Group. Die Unternehmensgruppe ist mit 1</w:t>
      </w:r>
      <w:r w:rsidR="009E0ED8">
        <w:t>3</w:t>
      </w:r>
      <w:r>
        <w:t xml:space="preserve"> Produktionsstätten und 95 Tochtergesellschaften international erfolgreich. Das Familienunternehmen beschäftigt 12.</w:t>
      </w:r>
      <w:r w:rsidR="009E0ED8">
        <w:t>6</w:t>
      </w:r>
      <w:r>
        <w:t>00 Mitarbeiter und erzielte im Jahr 202</w:t>
      </w:r>
      <w:r w:rsidR="009E0ED8">
        <w:t>4</w:t>
      </w:r>
      <w:r>
        <w:t xml:space="preserve"> einen Umsatz von 3</w:t>
      </w:r>
      <w:r w:rsidR="009E0ED8">
        <w:t>,1</w:t>
      </w:r>
      <w:r>
        <w:t xml:space="preserve"> Milliarden Euro. 2023 wurde die Friedhelm Loh Group als „Best Place to Learn“ und „Arbeitgeber der Zukunft“ ausgezeichnet. Rittal erhielt</w:t>
      </w:r>
      <w:r w:rsidR="004305EE">
        <w:t xml:space="preserve"> 202</w:t>
      </w:r>
      <w:r w:rsidR="00DE6DF1">
        <w:t>6</w:t>
      </w:r>
      <w:r w:rsidR="004305EE">
        <w:t xml:space="preserve"> zum </w:t>
      </w:r>
      <w:r w:rsidR="00DE6DF1">
        <w:t>fünften</w:t>
      </w:r>
      <w:r w:rsidR="004305EE">
        <w:t xml:space="preserve"> Mal in Folge</w:t>
      </w:r>
      <w:r>
        <w:t xml:space="preserve"> das Top 100-Siegel als eines der innovativsten mittelständischen Unternehmen in Deutschland.</w:t>
      </w:r>
      <w:r w:rsidR="00D15F41" w:rsidRPr="00D15F41">
        <w:t xml:space="preserve"> </w:t>
      </w:r>
      <w:r w:rsidR="00D15F41" w:rsidRPr="009F05D2">
        <w:t>Das Rittal Werk Haiger erzielte 2025 den Gesamtsieg im Benchmark-Wettbewerb „Fabrik des Jahres“ und gehört damit zu den besten Fabriken in Europa.</w:t>
      </w:r>
    </w:p>
    <w:p w14:paraId="11D34DC5" w14:textId="77777777" w:rsidR="006C7EF7" w:rsidRDefault="006C7EF7" w:rsidP="00D80B69">
      <w:pPr>
        <w:pStyle w:val="Unternehmensportrait"/>
        <w:jc w:val="left"/>
      </w:pPr>
    </w:p>
    <w:p w14:paraId="725B4419" w14:textId="77777777" w:rsidR="006C7EF7" w:rsidRDefault="006C7EF7" w:rsidP="00D80B69">
      <w:pPr>
        <w:pStyle w:val="Unternehmensportrait"/>
        <w:jc w:val="left"/>
        <w:rPr>
          <w:spacing w:val="-2"/>
        </w:rPr>
      </w:pPr>
      <w:r>
        <w:t>Weitere</w:t>
      </w:r>
      <w:r>
        <w:rPr>
          <w:spacing w:val="16"/>
        </w:rPr>
        <w:t xml:space="preserve"> </w:t>
      </w:r>
      <w:r>
        <w:t>Informationen</w:t>
      </w:r>
      <w:r>
        <w:rPr>
          <w:spacing w:val="19"/>
        </w:rPr>
        <w:t xml:space="preserve"> </w:t>
      </w:r>
      <w:r>
        <w:t>finden</w:t>
      </w:r>
      <w:r>
        <w:rPr>
          <w:spacing w:val="18"/>
        </w:rPr>
        <w:t xml:space="preserve"> </w:t>
      </w:r>
      <w:r>
        <w:t>Sie</w:t>
      </w:r>
      <w:r>
        <w:rPr>
          <w:spacing w:val="19"/>
        </w:rPr>
        <w:t xml:space="preserve"> </w:t>
      </w:r>
      <w:r>
        <w:t>unter</w:t>
      </w:r>
      <w:r>
        <w:rPr>
          <w:spacing w:val="18"/>
        </w:rPr>
        <w:t xml:space="preserve"> </w:t>
      </w:r>
      <w:r>
        <w:t>www.rittal.de</w:t>
      </w:r>
      <w:r>
        <w:rPr>
          <w:spacing w:val="19"/>
        </w:rPr>
        <w:t xml:space="preserve"> </w:t>
      </w:r>
      <w:r>
        <w:t>und</w:t>
      </w:r>
      <w:r>
        <w:rPr>
          <w:spacing w:val="19"/>
        </w:rPr>
        <w:t xml:space="preserve"> </w:t>
      </w:r>
      <w:r>
        <w:t>www.friedhelm-loh-</w:t>
      </w:r>
      <w:r>
        <w:rPr>
          <w:spacing w:val="-2"/>
        </w:rPr>
        <w:t>group.de.</w:t>
      </w:r>
    </w:p>
    <w:p w14:paraId="32506280" w14:textId="77777777" w:rsidR="0030636B" w:rsidRPr="00DA78A6" w:rsidRDefault="0030636B" w:rsidP="00D80B69">
      <w:pPr>
        <w:pStyle w:val="Unternehmensportrait-Linie"/>
      </w:pPr>
    </w:p>
    <w:p w14:paraId="6D47179E" w14:textId="77777777" w:rsidR="00DE6DF1" w:rsidRDefault="00DE6DF1" w:rsidP="00DE6DF1">
      <w:pPr>
        <w:pStyle w:val="Unternehmenkommunikation"/>
        <w:jc w:val="left"/>
      </w:pPr>
    </w:p>
    <w:p w14:paraId="44D38130" w14:textId="538D42C3" w:rsidR="00DE6DF1" w:rsidRPr="00DE6DF1" w:rsidRDefault="00DE6DF1" w:rsidP="00DE6DF1">
      <w:pPr>
        <w:pStyle w:val="Unternehmenkommunikation"/>
        <w:jc w:val="left"/>
      </w:pPr>
      <w:r w:rsidRPr="00DE6DF1">
        <w:t>Corporate &amp; Brand Communications</w:t>
      </w:r>
    </w:p>
    <w:p w14:paraId="010FDFD0" w14:textId="77777777" w:rsidR="00DE6DF1" w:rsidRPr="00DE6DF1" w:rsidRDefault="00DE6DF1" w:rsidP="00DE6DF1">
      <w:pPr>
        <w:pStyle w:val="Unternehmenkommunikation"/>
        <w:jc w:val="left"/>
      </w:pPr>
    </w:p>
    <w:p w14:paraId="5909EC14" w14:textId="77777777" w:rsidR="00DE6DF1" w:rsidRDefault="00DE6DF1" w:rsidP="00DE6DF1">
      <w:pPr>
        <w:pStyle w:val="Unternehmenkommunikation"/>
        <w:jc w:val="left"/>
      </w:pPr>
      <w:r w:rsidRPr="003B294B">
        <w:t>Cornelia Müller</w:t>
      </w:r>
      <w:r>
        <w:t xml:space="preserve">                            </w:t>
      </w:r>
      <w:r w:rsidRPr="003B294B">
        <w:t>Hans R</w:t>
      </w:r>
      <w:r>
        <w:t>obert Koch               Steffen Maltzan</w:t>
      </w:r>
    </w:p>
    <w:p w14:paraId="6CB299F9" w14:textId="77777777" w:rsidR="00DE6DF1" w:rsidRPr="00DE6DF1" w:rsidRDefault="00DE6DF1" w:rsidP="00DE6DF1">
      <w:pPr>
        <w:pStyle w:val="Unternehmenkommunikation"/>
        <w:jc w:val="left"/>
      </w:pPr>
      <w:r w:rsidRPr="00DE6DF1">
        <w:t>Tel. +49 2772 505-2527              Tel. +49 2772 505-2693      Tel. +49 2772 505-2680</w:t>
      </w:r>
    </w:p>
    <w:p w14:paraId="1AC9E18A" w14:textId="77777777" w:rsidR="00DE6DF1" w:rsidRDefault="00DE6DF1" w:rsidP="00DE6DF1">
      <w:pPr>
        <w:pStyle w:val="Unternehmenkommunikation"/>
        <w:jc w:val="left"/>
      </w:pPr>
      <w:r w:rsidRPr="00DE6DF1">
        <w:t xml:space="preserve">E-Mail: </w:t>
      </w:r>
      <w:hyperlink r:id="rId13" w:history="1">
        <w:r w:rsidRPr="00DE6DF1">
          <w:rPr>
            <w:rStyle w:val="Hyperlink"/>
          </w:rPr>
          <w:t>mueller.co@rittal.de</w:t>
        </w:r>
      </w:hyperlink>
      <w:r w:rsidRPr="00DE6DF1">
        <w:t xml:space="preserve">        Mail: </w:t>
      </w:r>
      <w:hyperlink r:id="rId14" w:history="1">
        <w:r w:rsidRPr="00DE6DF1">
          <w:rPr>
            <w:rStyle w:val="Hyperlink"/>
          </w:rPr>
          <w:t>koch.hr@rittal.de</w:t>
        </w:r>
      </w:hyperlink>
      <w:r w:rsidRPr="00DE6DF1">
        <w:t xml:space="preserve">         Mail: </w:t>
      </w:r>
      <w:hyperlink r:id="rId15" w:history="1">
        <w:r w:rsidRPr="00DE6DF1">
          <w:rPr>
            <w:rStyle w:val="Hyperlink"/>
          </w:rPr>
          <w:t>maltzan.s@rittal.de</w:t>
        </w:r>
      </w:hyperlink>
    </w:p>
    <w:p w14:paraId="4DDE3D2E" w14:textId="77777777" w:rsidR="00DE6DF1" w:rsidRDefault="00DE6DF1" w:rsidP="00DE6DF1">
      <w:pPr>
        <w:pStyle w:val="Unternehmenkommunikation"/>
        <w:jc w:val="left"/>
      </w:pPr>
    </w:p>
    <w:p w14:paraId="39763639" w14:textId="77682899" w:rsidR="00A73C13" w:rsidRDefault="00DE6DF1" w:rsidP="00DE6DF1">
      <w:pPr>
        <w:pStyle w:val="Unternehmenkommunikation"/>
        <w:jc w:val="left"/>
      </w:pPr>
      <w:r w:rsidRPr="00486FA5">
        <w:t>Rittal GmbH &amp; Co. KG, Auf dem Stützelberg, 35745 Herborn</w:t>
      </w:r>
    </w:p>
    <w:sectPr w:rsidR="00A73C13" w:rsidSect="002016FD">
      <w:headerReference w:type="default" r:id="rId16"/>
      <w:footerReference w:type="default" r:id="rId17"/>
      <w:type w:val="continuous"/>
      <w:pgSz w:w="11907" w:h="16840" w:code="9"/>
      <w:pgMar w:top="2948" w:right="822" w:bottom="2381" w:left="1361" w:header="885" w:footer="136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6B7F9" w14:textId="77777777" w:rsidR="00994C17" w:rsidRDefault="00994C17" w:rsidP="00C437B6">
      <w:r>
        <w:separator/>
      </w:r>
    </w:p>
  </w:endnote>
  <w:endnote w:type="continuationSeparator" w:id="0">
    <w:p w14:paraId="54532FC7" w14:textId="77777777" w:rsidR="00994C17" w:rsidRDefault="00994C17" w:rsidP="00C437B6">
      <w:r>
        <w:continuationSeparator/>
      </w:r>
    </w:p>
  </w:endnote>
  <w:endnote w:type="continuationNotice" w:id="1">
    <w:p w14:paraId="7FC40585" w14:textId="77777777" w:rsidR="00994C17" w:rsidRDefault="00994C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B567F" w14:textId="77777777" w:rsidR="00202595" w:rsidRDefault="006270D1">
    <w:pPr>
      <w:pStyle w:val="Fuzeile"/>
    </w:pPr>
    <w:r w:rsidRPr="006270D1">
      <w:rPr>
        <w:noProof/>
      </w:rPr>
      <w:drawing>
        <wp:anchor distT="0" distB="0" distL="0" distR="0" simplePos="0" relativeHeight="251658241" behindDoc="0" locked="0" layoutInCell="1" allowOverlap="0" wp14:anchorId="370ED1DB" wp14:editId="4E95934D">
          <wp:simplePos x="0" y="0"/>
          <wp:positionH relativeFrom="margin">
            <wp:posOffset>-970691</wp:posOffset>
          </wp:positionH>
          <wp:positionV relativeFrom="topMargin">
            <wp:posOffset>9789459</wp:posOffset>
          </wp:positionV>
          <wp:extent cx="7771280" cy="582706"/>
          <wp:effectExtent l="19050" t="0" r="0" b="0"/>
          <wp:wrapThrough wrapText="bothSides">
            <wp:wrapPolygon edited="0">
              <wp:start x="-53" y="0"/>
              <wp:lineTo x="-53" y="21214"/>
              <wp:lineTo x="21595" y="21214"/>
              <wp:lineTo x="21595" y="0"/>
              <wp:lineTo x="-53" y="0"/>
            </wp:wrapPolygon>
          </wp:wrapThrough>
          <wp:docPr id="29" name="Grafik 6" descr="R_Stationery_BGw_GER_4c_FLG.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_Stationery_BGw_GER_4c_FLG.wmf"/>
                  <pic:cNvPicPr/>
                </pic:nvPicPr>
                <pic:blipFill>
                  <a:blip r:embed="rId1"/>
                  <a:stretch>
                    <a:fillRect/>
                  </a:stretch>
                </pic:blipFill>
                <pic:spPr>
                  <a:xfrm>
                    <a:off x="0" y="0"/>
                    <a:ext cx="7773670" cy="58166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09832" w14:textId="77777777" w:rsidR="00994C17" w:rsidRDefault="00994C17" w:rsidP="00C437B6">
      <w:r>
        <w:separator/>
      </w:r>
    </w:p>
  </w:footnote>
  <w:footnote w:type="continuationSeparator" w:id="0">
    <w:p w14:paraId="7432A11F" w14:textId="77777777" w:rsidR="00994C17" w:rsidRDefault="00994C17" w:rsidP="00C437B6">
      <w:r>
        <w:continuationSeparator/>
      </w:r>
    </w:p>
  </w:footnote>
  <w:footnote w:type="continuationNotice" w:id="1">
    <w:p w14:paraId="49A60C5C" w14:textId="77777777" w:rsidR="00994C17" w:rsidRDefault="00994C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AFF3A" w14:textId="55C1B79B" w:rsidR="00202595" w:rsidRDefault="00A66DAF">
    <w:pPr>
      <w:kinsoku w:val="0"/>
      <w:overflowPunct w:val="0"/>
      <w:spacing w:line="14" w:lineRule="auto"/>
      <w:rPr>
        <w:rFonts w:ascii="Times New Roman" w:hAnsi="Times New Roman" w:cs="Times New Roman"/>
        <w:sz w:val="20"/>
        <w:szCs w:val="20"/>
      </w:rPr>
    </w:pPr>
    <w:r w:rsidRPr="004D22DE">
      <w:rPr>
        <w:bCs/>
        <w:noProof/>
      </w:rPr>
      <mc:AlternateContent>
        <mc:Choice Requires="wps">
          <w:drawing>
            <wp:anchor distT="0" distB="0" distL="114300" distR="114300" simplePos="0" relativeHeight="251658243" behindDoc="0" locked="0" layoutInCell="1" allowOverlap="1" wp14:anchorId="03AD8782" wp14:editId="1C0BE316">
              <wp:simplePos x="0" y="0"/>
              <wp:positionH relativeFrom="margin">
                <wp:align>left</wp:align>
              </wp:positionH>
              <wp:positionV relativeFrom="paragraph">
                <wp:posOffset>400050</wp:posOffset>
              </wp:positionV>
              <wp:extent cx="3904091" cy="409651"/>
              <wp:effectExtent l="0" t="0" r="20320" b="28575"/>
              <wp:wrapNone/>
              <wp:docPr id="4" name="Textfeld 4"/>
              <wp:cNvGraphicFramePr/>
              <a:graphic xmlns:a="http://schemas.openxmlformats.org/drawingml/2006/main">
                <a:graphicData uri="http://schemas.microsoft.com/office/word/2010/wordprocessingShape">
                  <wps:wsp>
                    <wps:cNvSpPr txBox="1"/>
                    <wps:spPr>
                      <a:xfrm>
                        <a:off x="0" y="0"/>
                        <a:ext cx="3904091" cy="409651"/>
                      </a:xfrm>
                      <a:prstGeom prst="rect">
                        <a:avLst/>
                      </a:prstGeom>
                      <a:solidFill>
                        <a:sysClr val="window" lastClr="FFFFFF"/>
                      </a:solidFill>
                      <a:ln w="6350">
                        <a:solidFill>
                          <a:prstClr val="black"/>
                        </a:solidFill>
                      </a:ln>
                    </wps:spPr>
                    <wps:txbx>
                      <w:txbxContent>
                        <w:p w14:paraId="5B17DFDD" w14:textId="77777777" w:rsidR="00A66DAF" w:rsidRPr="004B442E" w:rsidRDefault="00A66DAF" w:rsidP="00A66DAF">
                          <w:pPr>
                            <w:rPr>
                              <w:lang w:val="en-US"/>
                            </w:rPr>
                          </w:pPr>
                          <w:r>
                            <w:t xml:space="preserve">Rittal und Eplan auf der Hannover Messe </w:t>
                          </w:r>
                          <w:r>
                            <w:br/>
                            <w:t xml:space="preserve">vom 20. bis 24. </w:t>
                          </w:r>
                          <w:r w:rsidRPr="004B442E">
                            <w:rPr>
                              <w:lang w:val="en-US"/>
                            </w:rPr>
                            <w:t>April 2026, Halle 27, Stand D50</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03AD8782" id="_x0000_t202" coordsize="21600,21600" o:spt="202" path="m,l,21600r21600,l21600,xe">
              <v:stroke joinstyle="miter"/>
              <v:path gradientshapeok="t" o:connecttype="rect"/>
            </v:shapetype>
            <v:shape id="Textfeld 4" o:spid="_x0000_s1026" type="#_x0000_t202" style="position:absolute;margin-left:0;margin-top:31.5pt;width:307.4pt;height:32.25pt;z-index:25166029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" fillcolor="window" strokeweight=".5pt">
              <v:textbox>
                <w:txbxContent>
                  <w:p w14:paraId="5B17DFDD" w14:textId="77777777" w:rsidR="00A66DAF" w:rsidRPr="004B442E" w:rsidRDefault="00A66DAF" w:rsidP="00A66DAF">
                    <w:pPr>
                      <w:rPr>
                        <w:lang w:val="en-US"/>
                      </w:rPr>
                    </w:pPr>
                    <w:r>
                      <w:t xml:space="preserve">Rittal und Eplan auf der Hannover Messe </w:t>
                    </w:r>
                    <w:r>
                      <w:br/>
                      <w:t xml:space="preserve">vom 20. bis 24. </w:t>
                    </w:r>
                    <w:r w:rsidRPr="004B442E">
                      <w:rPr>
                        <w:lang w:val="en-US"/>
                      </w:rPr>
                      <w:t>April 2026, Halle 27, Stand D50</w:t>
                    </w:r>
                  </w:p>
                </w:txbxContent>
              </v:textbox>
              <w10:wrap anchorx="margin"/>
            </v:shape>
          </w:pict>
        </mc:Fallback>
      </mc:AlternateContent>
    </w:r>
    <w:r w:rsidR="0011102D" w:rsidRPr="0011102D">
      <w:rPr>
        <w:rFonts w:ascii="Times New Roman" w:hAnsi="Times New Roman" w:cs="Times New Roman"/>
        <w:noProof/>
        <w:sz w:val="20"/>
        <w:szCs w:val="20"/>
      </w:rPr>
      <w:drawing>
        <wp:anchor distT="0" distB="0" distL="114300" distR="114300" simplePos="0" relativeHeight="251658240" behindDoc="1" locked="0" layoutInCell="1" allowOverlap="1" wp14:anchorId="4C9886F2" wp14:editId="127DD8DE">
          <wp:simplePos x="0" y="0"/>
          <wp:positionH relativeFrom="page">
            <wp:posOffset>6409055</wp:posOffset>
          </wp:positionH>
          <wp:positionV relativeFrom="page">
            <wp:posOffset>507365</wp:posOffset>
          </wp:positionV>
          <wp:extent cx="635000" cy="914400"/>
          <wp:effectExtent l="19050" t="0" r="0" b="0"/>
          <wp:wrapThrough wrapText="bothSides">
            <wp:wrapPolygon edited="0">
              <wp:start x="-648" y="0"/>
              <wp:lineTo x="-648" y="21150"/>
              <wp:lineTo x="21384" y="21150"/>
              <wp:lineTo x="21384" y="0"/>
              <wp:lineTo x="-648" y="0"/>
            </wp:wrapPolygon>
          </wp:wrapThrough>
          <wp:docPr id="111" name="Bild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2"/>
                  <pic:cNvPicPr>
                    <a:picLocks noChangeAspect="1" noChangeArrowheads="1"/>
                  </pic:cNvPicPr>
                </pic:nvPicPr>
                <pic:blipFill>
                  <a:blip r:embed="rId1"/>
                  <a:srcRect/>
                  <a:stretch>
                    <a:fillRect/>
                  </a:stretch>
                </pic:blipFill>
                <pic:spPr bwMode="auto">
                  <a:xfrm>
                    <a:off x="0" y="0"/>
                    <a:ext cx="635000" cy="914400"/>
                  </a:xfrm>
                  <a:prstGeom prst="rect">
                    <a:avLst/>
                  </a:prstGeom>
                  <a:noFill/>
                  <a:ln w="9525">
                    <a:noFill/>
                    <a:miter lim="800000"/>
                    <a:headEnd/>
                    <a:tailEnd/>
                  </a:ln>
                </pic:spPr>
              </pic:pic>
            </a:graphicData>
          </a:graphic>
        </wp:anchor>
      </w:drawing>
    </w:r>
    <w:r w:rsidR="00931475">
      <w:rPr>
        <w:noProof/>
        <w:sz w:val="16"/>
        <w:szCs w:val="16"/>
      </w:rPr>
      <mc:AlternateContent>
        <mc:Choice Requires="wps">
          <w:drawing>
            <wp:anchor distT="0" distB="0" distL="114300" distR="114300" simplePos="0" relativeHeight="251658242" behindDoc="1" locked="0" layoutInCell="0" allowOverlap="1" wp14:anchorId="00F58628" wp14:editId="64D7E79E">
              <wp:simplePos x="0" y="0"/>
              <wp:positionH relativeFrom="page">
                <wp:posOffset>864235</wp:posOffset>
              </wp:positionH>
              <wp:positionV relativeFrom="page">
                <wp:posOffset>449580</wp:posOffset>
              </wp:positionV>
              <wp:extent cx="1485900" cy="351790"/>
              <wp:effectExtent l="0" t="0" r="0" b="0"/>
              <wp:wrapNone/>
              <wp:docPr id="76032726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485900" cy="351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40DB85" w14:textId="77777777" w:rsidR="00202595" w:rsidRDefault="00202595" w:rsidP="00E46942">
                          <w:pPr>
                            <w:kinsoku w:val="0"/>
                            <w:overflowPunct w:val="0"/>
                            <w:spacing w:before="5"/>
                            <w:ind w:left="23"/>
                            <w:rPr>
                              <w:color w:val="231F20"/>
                              <w:spacing w:val="10"/>
                              <w:sz w:val="46"/>
                              <w:szCs w:val="46"/>
                            </w:rPr>
                          </w:pPr>
                          <w:r w:rsidRPr="00E46942">
                            <w:rPr>
                              <w:color w:val="231F20"/>
                              <w:spacing w:val="10"/>
                              <w:sz w:val="46"/>
                              <w:szCs w:val="46"/>
                            </w:rPr>
                            <w:t>PRESSE</w:t>
                          </w:r>
                        </w:p>
                        <w:p w14:paraId="29E44FC5" w14:textId="77777777" w:rsidR="00A66DAF" w:rsidRDefault="00A66DAF" w:rsidP="00E46942">
                          <w:pPr>
                            <w:kinsoku w:val="0"/>
                            <w:overflowPunct w:val="0"/>
                            <w:spacing w:before="5"/>
                            <w:ind w:left="23"/>
                            <w:rPr>
                              <w:color w:val="231F20"/>
                              <w:spacing w:val="10"/>
                              <w:sz w:val="46"/>
                              <w:szCs w:val="46"/>
                            </w:rPr>
                          </w:pPr>
                        </w:p>
                        <w:p w14:paraId="24FC8ACE" w14:textId="77777777" w:rsidR="00A66DAF" w:rsidRPr="00E46942" w:rsidRDefault="00A66DAF" w:rsidP="00E46942">
                          <w:pPr>
                            <w:kinsoku w:val="0"/>
                            <w:overflowPunct w:val="0"/>
                            <w:spacing w:before="5"/>
                            <w:ind w:left="23"/>
                            <w:rPr>
                              <w:color w:val="231F20"/>
                              <w:spacing w:val="10"/>
                              <w:sz w:val="46"/>
                              <w:szCs w:val="4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F58628" id="Text Box 1" o:spid="_x0000_s1027" type="#_x0000_t202" style="position:absolute;margin-left:68.05pt;margin-top:35.4pt;width:117pt;height:27.7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" o:allowincell="f" filled="f" stroked="f">
              <v:path arrowok="t"/>
              <v:textbox inset="0,0,0,0">
                <w:txbxContent>
                  <w:p w14:paraId="5B40DB85" w14:textId="77777777" w:rsidR="00202595" w:rsidRDefault="00202595" w:rsidP="00E46942">
                    <w:pPr>
                      <w:kinsoku w:val="0"/>
                      <w:overflowPunct w:val="0"/>
                      <w:spacing w:before="5"/>
                      <w:ind w:left="23"/>
                      <w:rPr>
                        <w:color w:val="231F20"/>
                        <w:spacing w:val="10"/>
                        <w:sz w:val="46"/>
                        <w:szCs w:val="46"/>
                      </w:rPr>
                    </w:pPr>
                    <w:r w:rsidRPr="00E46942">
                      <w:rPr>
                        <w:color w:val="231F20"/>
                        <w:spacing w:val="10"/>
                        <w:sz w:val="46"/>
                        <w:szCs w:val="46"/>
                      </w:rPr>
                      <w:t>PRESSE</w:t>
                    </w:r>
                  </w:p>
                  <w:p w14:paraId="29E44FC5" w14:textId="77777777" w:rsidR="00A66DAF" w:rsidRDefault="00A66DAF" w:rsidP="00E46942">
                    <w:pPr>
                      <w:kinsoku w:val="0"/>
                      <w:overflowPunct w:val="0"/>
                      <w:spacing w:before="5"/>
                      <w:ind w:left="23"/>
                      <w:rPr>
                        <w:color w:val="231F20"/>
                        <w:spacing w:val="10"/>
                        <w:sz w:val="46"/>
                        <w:szCs w:val="46"/>
                      </w:rPr>
                    </w:pPr>
                  </w:p>
                  <w:p w14:paraId="24FC8ACE" w14:textId="77777777" w:rsidR="00A66DAF" w:rsidRPr="00E46942" w:rsidRDefault="00A66DAF" w:rsidP="00E46942">
                    <w:pPr>
                      <w:kinsoku w:val="0"/>
                      <w:overflowPunct w:val="0"/>
                      <w:spacing w:before="5"/>
                      <w:ind w:left="23"/>
                      <w:rPr>
                        <w:color w:val="231F20"/>
                        <w:spacing w:val="10"/>
                        <w:sz w:val="46"/>
                        <w:szCs w:val="46"/>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29A06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4C89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5A4423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234B9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DEEE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62962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03004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E2F4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0A5D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3425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402"/>
    <w:multiLevelType w:val="multilevel"/>
    <w:tmpl w:val="46709AA6"/>
    <w:lvl w:ilvl="0">
      <w:numFmt w:val="bullet"/>
      <w:pStyle w:val="Liste-bullets"/>
      <w:lvlText w:val="•"/>
      <w:lvlJc w:val="left"/>
      <w:pPr>
        <w:ind w:left="470" w:hanging="360"/>
      </w:pPr>
      <w:rPr>
        <w:rFonts w:ascii="Arial" w:hAnsi="Arial" w:cs="Arial"/>
        <w:b w:val="0"/>
        <w:bCs w:val="0"/>
        <w:i w:val="0"/>
        <w:iCs w:val="0"/>
        <w:color w:val="231F20"/>
        <w:spacing w:val="0"/>
        <w:w w:val="100"/>
        <w:sz w:val="20"/>
        <w:szCs w:val="20"/>
      </w:rPr>
    </w:lvl>
    <w:lvl w:ilvl="1">
      <w:numFmt w:val="bullet"/>
      <w:lvlText w:val="•"/>
      <w:lvlJc w:val="left"/>
      <w:pPr>
        <w:ind w:left="1342" w:hanging="360"/>
      </w:pPr>
    </w:lvl>
    <w:lvl w:ilvl="2">
      <w:numFmt w:val="bullet"/>
      <w:lvlText w:val="•"/>
      <w:lvlJc w:val="left"/>
      <w:pPr>
        <w:ind w:left="2205" w:hanging="360"/>
      </w:pPr>
    </w:lvl>
    <w:lvl w:ilvl="3">
      <w:numFmt w:val="bullet"/>
      <w:lvlText w:val="•"/>
      <w:lvlJc w:val="left"/>
      <w:pPr>
        <w:ind w:left="3067" w:hanging="360"/>
      </w:pPr>
    </w:lvl>
    <w:lvl w:ilvl="4">
      <w:numFmt w:val="bullet"/>
      <w:lvlText w:val="•"/>
      <w:lvlJc w:val="left"/>
      <w:pPr>
        <w:ind w:left="3930" w:hanging="360"/>
      </w:pPr>
    </w:lvl>
    <w:lvl w:ilvl="5">
      <w:numFmt w:val="bullet"/>
      <w:lvlText w:val="•"/>
      <w:lvlJc w:val="left"/>
      <w:pPr>
        <w:ind w:left="4792" w:hanging="360"/>
      </w:pPr>
    </w:lvl>
    <w:lvl w:ilvl="6">
      <w:numFmt w:val="bullet"/>
      <w:lvlText w:val="•"/>
      <w:lvlJc w:val="left"/>
      <w:pPr>
        <w:ind w:left="5655" w:hanging="360"/>
      </w:pPr>
    </w:lvl>
    <w:lvl w:ilvl="7">
      <w:numFmt w:val="bullet"/>
      <w:lvlText w:val="•"/>
      <w:lvlJc w:val="left"/>
      <w:pPr>
        <w:ind w:left="6517" w:hanging="360"/>
      </w:pPr>
    </w:lvl>
    <w:lvl w:ilvl="8">
      <w:numFmt w:val="bullet"/>
      <w:lvlText w:val="•"/>
      <w:lvlJc w:val="left"/>
      <w:pPr>
        <w:ind w:left="7380" w:hanging="360"/>
      </w:pPr>
    </w:lvl>
  </w:abstractNum>
  <w:num w:numId="1" w16cid:durableId="726951082">
    <w:abstractNumId w:val="10"/>
  </w:num>
  <w:num w:numId="2" w16cid:durableId="2005426273">
    <w:abstractNumId w:val="9"/>
  </w:num>
  <w:num w:numId="3" w16cid:durableId="1256984404">
    <w:abstractNumId w:val="7"/>
  </w:num>
  <w:num w:numId="4" w16cid:durableId="1265964965">
    <w:abstractNumId w:val="6"/>
  </w:num>
  <w:num w:numId="5" w16cid:durableId="1576281030">
    <w:abstractNumId w:val="5"/>
  </w:num>
  <w:num w:numId="6" w16cid:durableId="745614244">
    <w:abstractNumId w:val="4"/>
  </w:num>
  <w:num w:numId="7" w16cid:durableId="215898273">
    <w:abstractNumId w:val="8"/>
  </w:num>
  <w:num w:numId="8" w16cid:durableId="1673416183">
    <w:abstractNumId w:val="3"/>
  </w:num>
  <w:num w:numId="9" w16cid:durableId="1650481680">
    <w:abstractNumId w:val="2"/>
  </w:num>
  <w:num w:numId="10" w16cid:durableId="1142387273">
    <w:abstractNumId w:val="1"/>
  </w:num>
  <w:num w:numId="11" w16cid:durableId="5870839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drawingGridHorizontalSpacing w:val="110"/>
  <w:drawingGridVerticalSpacing w:val="120"/>
  <w:displayHorizontalDrawingGridEvery w:val="0"/>
  <w:displayVerticalDrawingGridEvery w:val="3"/>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E6B"/>
    <w:rsid w:val="00022489"/>
    <w:rsid w:val="00024F70"/>
    <w:rsid w:val="00027B50"/>
    <w:rsid w:val="00034685"/>
    <w:rsid w:val="00037FD6"/>
    <w:rsid w:val="00042B79"/>
    <w:rsid w:val="00047B15"/>
    <w:rsid w:val="000524B6"/>
    <w:rsid w:val="00052DD2"/>
    <w:rsid w:val="00072A29"/>
    <w:rsid w:val="00080930"/>
    <w:rsid w:val="00082FCC"/>
    <w:rsid w:val="000874C6"/>
    <w:rsid w:val="000902CE"/>
    <w:rsid w:val="0009494D"/>
    <w:rsid w:val="00094DEA"/>
    <w:rsid w:val="00095845"/>
    <w:rsid w:val="00095B04"/>
    <w:rsid w:val="0009663B"/>
    <w:rsid w:val="00097D79"/>
    <w:rsid w:val="00097ED0"/>
    <w:rsid w:val="000A4C14"/>
    <w:rsid w:val="000A59D8"/>
    <w:rsid w:val="000A652A"/>
    <w:rsid w:val="000C5C83"/>
    <w:rsid w:val="000C71E0"/>
    <w:rsid w:val="000D044A"/>
    <w:rsid w:val="000D3C94"/>
    <w:rsid w:val="000D55A4"/>
    <w:rsid w:val="000E415A"/>
    <w:rsid w:val="000E6CF9"/>
    <w:rsid w:val="000E7A2C"/>
    <w:rsid w:val="000F0C7D"/>
    <w:rsid w:val="00107B80"/>
    <w:rsid w:val="00107FD0"/>
    <w:rsid w:val="0011102D"/>
    <w:rsid w:val="00112D97"/>
    <w:rsid w:val="00114302"/>
    <w:rsid w:val="0012053F"/>
    <w:rsid w:val="001218D5"/>
    <w:rsid w:val="00132D5B"/>
    <w:rsid w:val="00145F70"/>
    <w:rsid w:val="001519D2"/>
    <w:rsid w:val="00182AD0"/>
    <w:rsid w:val="001909E6"/>
    <w:rsid w:val="001A2A37"/>
    <w:rsid w:val="001B189F"/>
    <w:rsid w:val="001B25AB"/>
    <w:rsid w:val="001B7268"/>
    <w:rsid w:val="001C0894"/>
    <w:rsid w:val="001C6DB6"/>
    <w:rsid w:val="001D555B"/>
    <w:rsid w:val="001D6722"/>
    <w:rsid w:val="001E046B"/>
    <w:rsid w:val="001E78D8"/>
    <w:rsid w:val="00201376"/>
    <w:rsid w:val="002016FD"/>
    <w:rsid w:val="00202595"/>
    <w:rsid w:val="002111FE"/>
    <w:rsid w:val="00212D00"/>
    <w:rsid w:val="002355E0"/>
    <w:rsid w:val="0023718F"/>
    <w:rsid w:val="00251947"/>
    <w:rsid w:val="00252FBA"/>
    <w:rsid w:val="0027003D"/>
    <w:rsid w:val="00271C0F"/>
    <w:rsid w:val="00273EF3"/>
    <w:rsid w:val="00274BBB"/>
    <w:rsid w:val="00283406"/>
    <w:rsid w:val="002853EB"/>
    <w:rsid w:val="002C00E6"/>
    <w:rsid w:val="002C55E3"/>
    <w:rsid w:val="002C6615"/>
    <w:rsid w:val="002D2830"/>
    <w:rsid w:val="002D5854"/>
    <w:rsid w:val="002E1F7F"/>
    <w:rsid w:val="002E6CF3"/>
    <w:rsid w:val="002F26D8"/>
    <w:rsid w:val="0030636B"/>
    <w:rsid w:val="0031514E"/>
    <w:rsid w:val="003503C8"/>
    <w:rsid w:val="0035120E"/>
    <w:rsid w:val="0035254A"/>
    <w:rsid w:val="00362FC5"/>
    <w:rsid w:val="00367B14"/>
    <w:rsid w:val="00373531"/>
    <w:rsid w:val="0038036E"/>
    <w:rsid w:val="0038578C"/>
    <w:rsid w:val="003964B9"/>
    <w:rsid w:val="00397E80"/>
    <w:rsid w:val="003A006A"/>
    <w:rsid w:val="003A6B52"/>
    <w:rsid w:val="003A7EAF"/>
    <w:rsid w:val="003B03DD"/>
    <w:rsid w:val="003B17ED"/>
    <w:rsid w:val="003B413C"/>
    <w:rsid w:val="003C0313"/>
    <w:rsid w:val="003C069F"/>
    <w:rsid w:val="003C149B"/>
    <w:rsid w:val="003C464D"/>
    <w:rsid w:val="003C6D96"/>
    <w:rsid w:val="003D58C1"/>
    <w:rsid w:val="003E0DE5"/>
    <w:rsid w:val="003E1D4D"/>
    <w:rsid w:val="003E4C58"/>
    <w:rsid w:val="003E7F0F"/>
    <w:rsid w:val="003F07BC"/>
    <w:rsid w:val="004126D8"/>
    <w:rsid w:val="00413C16"/>
    <w:rsid w:val="00414383"/>
    <w:rsid w:val="004163B9"/>
    <w:rsid w:val="00423267"/>
    <w:rsid w:val="00424077"/>
    <w:rsid w:val="0042557E"/>
    <w:rsid w:val="004305EE"/>
    <w:rsid w:val="004315B2"/>
    <w:rsid w:val="00431D28"/>
    <w:rsid w:val="00445DA2"/>
    <w:rsid w:val="00446AC0"/>
    <w:rsid w:val="00450D44"/>
    <w:rsid w:val="00450DD2"/>
    <w:rsid w:val="00454741"/>
    <w:rsid w:val="00455B4F"/>
    <w:rsid w:val="0045688D"/>
    <w:rsid w:val="00456F1A"/>
    <w:rsid w:val="004643E3"/>
    <w:rsid w:val="004717F7"/>
    <w:rsid w:val="00472887"/>
    <w:rsid w:val="004845A9"/>
    <w:rsid w:val="004860F9"/>
    <w:rsid w:val="00486A98"/>
    <w:rsid w:val="0049297D"/>
    <w:rsid w:val="00493580"/>
    <w:rsid w:val="004A12E2"/>
    <w:rsid w:val="004A700C"/>
    <w:rsid w:val="004B19FF"/>
    <w:rsid w:val="004B4E9D"/>
    <w:rsid w:val="004C4CD1"/>
    <w:rsid w:val="004C6CDE"/>
    <w:rsid w:val="004D4414"/>
    <w:rsid w:val="004D5579"/>
    <w:rsid w:val="004D56BD"/>
    <w:rsid w:val="004F229F"/>
    <w:rsid w:val="00500D62"/>
    <w:rsid w:val="005012F5"/>
    <w:rsid w:val="00512F78"/>
    <w:rsid w:val="00513BB5"/>
    <w:rsid w:val="00525E22"/>
    <w:rsid w:val="00526411"/>
    <w:rsid w:val="005273D9"/>
    <w:rsid w:val="00534D28"/>
    <w:rsid w:val="005406A9"/>
    <w:rsid w:val="005467FA"/>
    <w:rsid w:val="0055018D"/>
    <w:rsid w:val="00551AC9"/>
    <w:rsid w:val="00553963"/>
    <w:rsid w:val="00556081"/>
    <w:rsid w:val="0056183F"/>
    <w:rsid w:val="00564FED"/>
    <w:rsid w:val="005674AA"/>
    <w:rsid w:val="0057573C"/>
    <w:rsid w:val="00584C14"/>
    <w:rsid w:val="0059558E"/>
    <w:rsid w:val="00597790"/>
    <w:rsid w:val="005B1680"/>
    <w:rsid w:val="005B5BCB"/>
    <w:rsid w:val="005B7334"/>
    <w:rsid w:val="005C1A76"/>
    <w:rsid w:val="005D33D3"/>
    <w:rsid w:val="005D643F"/>
    <w:rsid w:val="005D7486"/>
    <w:rsid w:val="005F2CAB"/>
    <w:rsid w:val="005F47D3"/>
    <w:rsid w:val="005F48D3"/>
    <w:rsid w:val="0060338D"/>
    <w:rsid w:val="00605CC9"/>
    <w:rsid w:val="00610395"/>
    <w:rsid w:val="00613397"/>
    <w:rsid w:val="00617C02"/>
    <w:rsid w:val="006229D1"/>
    <w:rsid w:val="0062560F"/>
    <w:rsid w:val="006270D1"/>
    <w:rsid w:val="00634A83"/>
    <w:rsid w:val="00637AA0"/>
    <w:rsid w:val="0064262C"/>
    <w:rsid w:val="006467B0"/>
    <w:rsid w:val="006504DB"/>
    <w:rsid w:val="00650E38"/>
    <w:rsid w:val="00654F16"/>
    <w:rsid w:val="00662333"/>
    <w:rsid w:val="0067775A"/>
    <w:rsid w:val="00681A7E"/>
    <w:rsid w:val="00681C6A"/>
    <w:rsid w:val="0068427F"/>
    <w:rsid w:val="006A2213"/>
    <w:rsid w:val="006B07BD"/>
    <w:rsid w:val="006B0F11"/>
    <w:rsid w:val="006C0224"/>
    <w:rsid w:val="006C2B8D"/>
    <w:rsid w:val="006C3A60"/>
    <w:rsid w:val="006C6990"/>
    <w:rsid w:val="006C7EF7"/>
    <w:rsid w:val="006D07E8"/>
    <w:rsid w:val="006D4ED0"/>
    <w:rsid w:val="006D5EAA"/>
    <w:rsid w:val="006D5EFA"/>
    <w:rsid w:val="006E5947"/>
    <w:rsid w:val="006E7EA5"/>
    <w:rsid w:val="006F11C9"/>
    <w:rsid w:val="006F4E2E"/>
    <w:rsid w:val="006F77C3"/>
    <w:rsid w:val="00701182"/>
    <w:rsid w:val="00704A3C"/>
    <w:rsid w:val="00716136"/>
    <w:rsid w:val="007167AF"/>
    <w:rsid w:val="00717ABE"/>
    <w:rsid w:val="007315EA"/>
    <w:rsid w:val="007379AB"/>
    <w:rsid w:val="00743279"/>
    <w:rsid w:val="00744468"/>
    <w:rsid w:val="00753130"/>
    <w:rsid w:val="007568B6"/>
    <w:rsid w:val="00760BC1"/>
    <w:rsid w:val="00772224"/>
    <w:rsid w:val="00772D96"/>
    <w:rsid w:val="007A1C63"/>
    <w:rsid w:val="007A4A9C"/>
    <w:rsid w:val="007A53D6"/>
    <w:rsid w:val="007A7E40"/>
    <w:rsid w:val="007C227F"/>
    <w:rsid w:val="007C2C27"/>
    <w:rsid w:val="007D3F4D"/>
    <w:rsid w:val="007D60A7"/>
    <w:rsid w:val="007D653C"/>
    <w:rsid w:val="007D7AE2"/>
    <w:rsid w:val="007E052B"/>
    <w:rsid w:val="007E6EFC"/>
    <w:rsid w:val="007F480A"/>
    <w:rsid w:val="00801528"/>
    <w:rsid w:val="00805E8F"/>
    <w:rsid w:val="00810E92"/>
    <w:rsid w:val="00812359"/>
    <w:rsid w:val="008727E2"/>
    <w:rsid w:val="00875D10"/>
    <w:rsid w:val="008766DA"/>
    <w:rsid w:val="00885F42"/>
    <w:rsid w:val="00886E96"/>
    <w:rsid w:val="00895E52"/>
    <w:rsid w:val="008B51FA"/>
    <w:rsid w:val="008B6FCE"/>
    <w:rsid w:val="008C09D6"/>
    <w:rsid w:val="008D6435"/>
    <w:rsid w:val="008E0088"/>
    <w:rsid w:val="008E10D6"/>
    <w:rsid w:val="008F4DB0"/>
    <w:rsid w:val="00904F21"/>
    <w:rsid w:val="009058E3"/>
    <w:rsid w:val="009230D4"/>
    <w:rsid w:val="0092406E"/>
    <w:rsid w:val="00927938"/>
    <w:rsid w:val="0093067E"/>
    <w:rsid w:val="00931475"/>
    <w:rsid w:val="00934DFC"/>
    <w:rsid w:val="00940205"/>
    <w:rsid w:val="00944895"/>
    <w:rsid w:val="00947C4F"/>
    <w:rsid w:val="00957E25"/>
    <w:rsid w:val="00964C2A"/>
    <w:rsid w:val="00975859"/>
    <w:rsid w:val="009764AC"/>
    <w:rsid w:val="00994C17"/>
    <w:rsid w:val="00996B25"/>
    <w:rsid w:val="009A0F9D"/>
    <w:rsid w:val="009A6878"/>
    <w:rsid w:val="009B7C2D"/>
    <w:rsid w:val="009D411D"/>
    <w:rsid w:val="009D709C"/>
    <w:rsid w:val="009E0DC3"/>
    <w:rsid w:val="009E0ED8"/>
    <w:rsid w:val="009E3CD4"/>
    <w:rsid w:val="009E4D10"/>
    <w:rsid w:val="009E6F8C"/>
    <w:rsid w:val="009F3123"/>
    <w:rsid w:val="009F37D1"/>
    <w:rsid w:val="00A003FB"/>
    <w:rsid w:val="00A01E1B"/>
    <w:rsid w:val="00A0608C"/>
    <w:rsid w:val="00A12A85"/>
    <w:rsid w:val="00A16677"/>
    <w:rsid w:val="00A23870"/>
    <w:rsid w:val="00A27F96"/>
    <w:rsid w:val="00A50FC1"/>
    <w:rsid w:val="00A51035"/>
    <w:rsid w:val="00A51E5F"/>
    <w:rsid w:val="00A60BEF"/>
    <w:rsid w:val="00A66242"/>
    <w:rsid w:val="00A66CB6"/>
    <w:rsid w:val="00A66DAF"/>
    <w:rsid w:val="00A708A5"/>
    <w:rsid w:val="00A71BED"/>
    <w:rsid w:val="00A73C13"/>
    <w:rsid w:val="00A76390"/>
    <w:rsid w:val="00A806CC"/>
    <w:rsid w:val="00A8233D"/>
    <w:rsid w:val="00A90FC3"/>
    <w:rsid w:val="00A96C27"/>
    <w:rsid w:val="00A97E09"/>
    <w:rsid w:val="00AA000E"/>
    <w:rsid w:val="00AA12E0"/>
    <w:rsid w:val="00AA22A6"/>
    <w:rsid w:val="00AA6A2B"/>
    <w:rsid w:val="00AC391D"/>
    <w:rsid w:val="00AD0425"/>
    <w:rsid w:val="00AD3503"/>
    <w:rsid w:val="00AD5C77"/>
    <w:rsid w:val="00AE6EA1"/>
    <w:rsid w:val="00B234F0"/>
    <w:rsid w:val="00B317B0"/>
    <w:rsid w:val="00B37F7C"/>
    <w:rsid w:val="00B42CC3"/>
    <w:rsid w:val="00B45851"/>
    <w:rsid w:val="00B5087C"/>
    <w:rsid w:val="00B54D8B"/>
    <w:rsid w:val="00B62961"/>
    <w:rsid w:val="00B70890"/>
    <w:rsid w:val="00B75E7A"/>
    <w:rsid w:val="00B818A7"/>
    <w:rsid w:val="00B921A4"/>
    <w:rsid w:val="00B9325B"/>
    <w:rsid w:val="00B97DFB"/>
    <w:rsid w:val="00BA040E"/>
    <w:rsid w:val="00BC6246"/>
    <w:rsid w:val="00BD1E6B"/>
    <w:rsid w:val="00BD7E7B"/>
    <w:rsid w:val="00BE4118"/>
    <w:rsid w:val="00BF0F2B"/>
    <w:rsid w:val="00C0410E"/>
    <w:rsid w:val="00C063FE"/>
    <w:rsid w:val="00C23313"/>
    <w:rsid w:val="00C30018"/>
    <w:rsid w:val="00C30C57"/>
    <w:rsid w:val="00C31D64"/>
    <w:rsid w:val="00C36A13"/>
    <w:rsid w:val="00C40907"/>
    <w:rsid w:val="00C41581"/>
    <w:rsid w:val="00C437B6"/>
    <w:rsid w:val="00C470B3"/>
    <w:rsid w:val="00C47FE0"/>
    <w:rsid w:val="00C50C4B"/>
    <w:rsid w:val="00C67BFD"/>
    <w:rsid w:val="00C707D4"/>
    <w:rsid w:val="00C7714F"/>
    <w:rsid w:val="00C85246"/>
    <w:rsid w:val="00C874E7"/>
    <w:rsid w:val="00C92096"/>
    <w:rsid w:val="00C922AC"/>
    <w:rsid w:val="00C933FC"/>
    <w:rsid w:val="00C9738B"/>
    <w:rsid w:val="00CA28D3"/>
    <w:rsid w:val="00CB11EB"/>
    <w:rsid w:val="00CB1B61"/>
    <w:rsid w:val="00CC229D"/>
    <w:rsid w:val="00CC3274"/>
    <w:rsid w:val="00CC57AA"/>
    <w:rsid w:val="00CD7C6C"/>
    <w:rsid w:val="00CF23BF"/>
    <w:rsid w:val="00CF7702"/>
    <w:rsid w:val="00D02577"/>
    <w:rsid w:val="00D02D5B"/>
    <w:rsid w:val="00D04057"/>
    <w:rsid w:val="00D04B0F"/>
    <w:rsid w:val="00D058A9"/>
    <w:rsid w:val="00D06C3C"/>
    <w:rsid w:val="00D07ACD"/>
    <w:rsid w:val="00D109A1"/>
    <w:rsid w:val="00D13C05"/>
    <w:rsid w:val="00D1440C"/>
    <w:rsid w:val="00D15F41"/>
    <w:rsid w:val="00D205F9"/>
    <w:rsid w:val="00D2409E"/>
    <w:rsid w:val="00D44CD1"/>
    <w:rsid w:val="00D461F0"/>
    <w:rsid w:val="00D52AF8"/>
    <w:rsid w:val="00D80B69"/>
    <w:rsid w:val="00D8449D"/>
    <w:rsid w:val="00D92FEF"/>
    <w:rsid w:val="00DA053D"/>
    <w:rsid w:val="00DA0AC1"/>
    <w:rsid w:val="00DA4031"/>
    <w:rsid w:val="00DA4C8D"/>
    <w:rsid w:val="00DA78A6"/>
    <w:rsid w:val="00DB3CBA"/>
    <w:rsid w:val="00DC3E71"/>
    <w:rsid w:val="00DC7361"/>
    <w:rsid w:val="00DC7953"/>
    <w:rsid w:val="00DC7BEC"/>
    <w:rsid w:val="00DD042E"/>
    <w:rsid w:val="00DD4323"/>
    <w:rsid w:val="00DD48DF"/>
    <w:rsid w:val="00DE2075"/>
    <w:rsid w:val="00DE5DED"/>
    <w:rsid w:val="00DE6DF1"/>
    <w:rsid w:val="00DF315B"/>
    <w:rsid w:val="00DF3CF6"/>
    <w:rsid w:val="00E0209E"/>
    <w:rsid w:val="00E0287F"/>
    <w:rsid w:val="00E02D8D"/>
    <w:rsid w:val="00E105D2"/>
    <w:rsid w:val="00E33648"/>
    <w:rsid w:val="00E4364C"/>
    <w:rsid w:val="00E43B92"/>
    <w:rsid w:val="00E43C32"/>
    <w:rsid w:val="00E4630C"/>
    <w:rsid w:val="00E46942"/>
    <w:rsid w:val="00E469E6"/>
    <w:rsid w:val="00E5373E"/>
    <w:rsid w:val="00E7257D"/>
    <w:rsid w:val="00E73C03"/>
    <w:rsid w:val="00E75B4A"/>
    <w:rsid w:val="00E81C46"/>
    <w:rsid w:val="00E956D3"/>
    <w:rsid w:val="00E96830"/>
    <w:rsid w:val="00EA2ABC"/>
    <w:rsid w:val="00EA536C"/>
    <w:rsid w:val="00EB1ED8"/>
    <w:rsid w:val="00EB39F5"/>
    <w:rsid w:val="00EB5149"/>
    <w:rsid w:val="00ED3D20"/>
    <w:rsid w:val="00EE2E8D"/>
    <w:rsid w:val="00EE437A"/>
    <w:rsid w:val="00EF193A"/>
    <w:rsid w:val="00EF1E9A"/>
    <w:rsid w:val="00EF1F7E"/>
    <w:rsid w:val="00EF306A"/>
    <w:rsid w:val="00EF4028"/>
    <w:rsid w:val="00F00070"/>
    <w:rsid w:val="00F00B27"/>
    <w:rsid w:val="00F039DE"/>
    <w:rsid w:val="00F10EA4"/>
    <w:rsid w:val="00F27F6A"/>
    <w:rsid w:val="00F33C50"/>
    <w:rsid w:val="00F34793"/>
    <w:rsid w:val="00F402F7"/>
    <w:rsid w:val="00F43F8E"/>
    <w:rsid w:val="00F46C85"/>
    <w:rsid w:val="00F50B6B"/>
    <w:rsid w:val="00F530A2"/>
    <w:rsid w:val="00F53B77"/>
    <w:rsid w:val="00F56180"/>
    <w:rsid w:val="00F56269"/>
    <w:rsid w:val="00F61379"/>
    <w:rsid w:val="00F669C6"/>
    <w:rsid w:val="00F70D10"/>
    <w:rsid w:val="00F73BFF"/>
    <w:rsid w:val="00F82DCE"/>
    <w:rsid w:val="00F90071"/>
    <w:rsid w:val="00F90807"/>
    <w:rsid w:val="00F90E37"/>
    <w:rsid w:val="00F93429"/>
    <w:rsid w:val="00F97992"/>
    <w:rsid w:val="00FB1403"/>
    <w:rsid w:val="00FB4082"/>
    <w:rsid w:val="00FB49CA"/>
    <w:rsid w:val="00FC3A8C"/>
    <w:rsid w:val="00FC6C10"/>
    <w:rsid w:val="00FD4CFC"/>
    <w:rsid w:val="00FE47AF"/>
    <w:rsid w:val="00FE5478"/>
    <w:rsid w:val="00FE78F8"/>
    <w:rsid w:val="00FF788B"/>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EF2DCC"/>
  <w15:docId w15:val="{8141E02E-AA7E-6B43-9DC1-1B6079600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0" w:lineRule="auto"/>
      </w:pPr>
    </w:pPrDefault>
  </w:docDefaults>
  <w:latentStyles w:defLockedState="0" w:defUIPriority="99" w:defSemiHidden="0" w:defUnhideWhenUsed="0" w:defQFormat="0" w:count="376">
    <w:lsdException w:name="Normal" w:uiPriority="1"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sid w:val="00B70890"/>
    <w:pPr>
      <w:widowControl w:val="0"/>
      <w:autoSpaceDE w:val="0"/>
      <w:autoSpaceDN w:val="0"/>
      <w:adjustRightInd w:val="0"/>
      <w:spacing w:after="0" w:line="240" w:lineRule="auto"/>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21">
    <w:name w:val="Überschrift 21"/>
    <w:basedOn w:val="Standard"/>
    <w:uiPriority w:val="1"/>
    <w:qFormat/>
    <w:rsid w:val="00F61379"/>
    <w:pPr>
      <w:ind w:left="110"/>
      <w:outlineLvl w:val="1"/>
    </w:pPr>
    <w:rPr>
      <w:b/>
      <w:bCs/>
      <w:sz w:val="16"/>
      <w:szCs w:val="16"/>
    </w:rPr>
  </w:style>
  <w:style w:type="paragraph" w:styleId="Listenabsatz">
    <w:name w:val="List Paragraph"/>
    <w:basedOn w:val="Standard"/>
    <w:uiPriority w:val="1"/>
    <w:qFormat/>
    <w:rsid w:val="00F61379"/>
    <w:pPr>
      <w:spacing w:before="90"/>
      <w:ind w:left="470" w:hanging="360"/>
    </w:pPr>
    <w:rPr>
      <w:sz w:val="24"/>
      <w:szCs w:val="24"/>
    </w:rPr>
  </w:style>
  <w:style w:type="paragraph" w:customStyle="1" w:styleId="TableParagraph">
    <w:name w:val="Table Paragraph"/>
    <w:basedOn w:val="Standard"/>
    <w:uiPriority w:val="1"/>
    <w:qFormat/>
    <w:rsid w:val="00F61379"/>
    <w:rPr>
      <w:rFonts w:ascii="Times New Roman" w:hAnsi="Times New Roman" w:cs="Times New Roman"/>
      <w:sz w:val="24"/>
      <w:szCs w:val="24"/>
    </w:rPr>
  </w:style>
  <w:style w:type="paragraph" w:styleId="Sprechblasentext">
    <w:name w:val="Balloon Text"/>
    <w:basedOn w:val="Standard"/>
    <w:link w:val="SprechblasentextZchn"/>
    <w:uiPriority w:val="99"/>
    <w:semiHidden/>
    <w:unhideWhenUsed/>
    <w:rsid w:val="00650E38"/>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50E38"/>
    <w:rPr>
      <w:rFonts w:ascii="Tahoma" w:hAnsi="Tahoma" w:cs="Tahoma"/>
      <w:sz w:val="16"/>
      <w:szCs w:val="16"/>
    </w:rPr>
  </w:style>
  <w:style w:type="paragraph" w:styleId="Kopfzeile">
    <w:name w:val="header"/>
    <w:basedOn w:val="Standard"/>
    <w:link w:val="KopfzeileZchn"/>
    <w:uiPriority w:val="99"/>
    <w:unhideWhenUsed/>
    <w:rsid w:val="00650E38"/>
    <w:pPr>
      <w:tabs>
        <w:tab w:val="center" w:pos="4536"/>
        <w:tab w:val="right" w:pos="9072"/>
      </w:tabs>
    </w:pPr>
  </w:style>
  <w:style w:type="character" w:customStyle="1" w:styleId="KopfzeileZchn">
    <w:name w:val="Kopfzeile Zchn"/>
    <w:basedOn w:val="Absatz-Standardschriftart"/>
    <w:link w:val="Kopfzeile"/>
    <w:uiPriority w:val="99"/>
    <w:rsid w:val="00650E38"/>
    <w:rPr>
      <w:rFonts w:ascii="Arial" w:hAnsi="Arial" w:cs="Arial"/>
    </w:rPr>
  </w:style>
  <w:style w:type="paragraph" w:styleId="Fuzeile">
    <w:name w:val="footer"/>
    <w:basedOn w:val="Standard"/>
    <w:link w:val="FuzeileZchn"/>
    <w:uiPriority w:val="99"/>
    <w:unhideWhenUsed/>
    <w:rsid w:val="00650E38"/>
    <w:pPr>
      <w:tabs>
        <w:tab w:val="center" w:pos="4536"/>
        <w:tab w:val="right" w:pos="9072"/>
      </w:tabs>
    </w:pPr>
  </w:style>
  <w:style w:type="character" w:customStyle="1" w:styleId="FuzeileZchn">
    <w:name w:val="Fußzeile Zchn"/>
    <w:basedOn w:val="Absatz-Standardschriftart"/>
    <w:link w:val="Fuzeile"/>
    <w:uiPriority w:val="99"/>
    <w:rsid w:val="00650E38"/>
    <w:rPr>
      <w:rFonts w:ascii="Arial" w:hAnsi="Arial" w:cs="Arial"/>
    </w:rPr>
  </w:style>
  <w:style w:type="paragraph" w:customStyle="1" w:styleId="berschrift-H1">
    <w:name w:val="Überschrift-H1"/>
    <w:uiPriority w:val="1"/>
    <w:qFormat/>
    <w:rsid w:val="006A2213"/>
    <w:pPr>
      <w:kinsoku w:val="0"/>
      <w:overflowPunct w:val="0"/>
      <w:spacing w:after="0" w:line="320" w:lineRule="exact"/>
      <w:ind w:right="2098"/>
    </w:pPr>
    <w:rPr>
      <w:rFonts w:ascii="Arial" w:hAnsi="Arial" w:cs="Arial"/>
      <w:b/>
      <w:bCs/>
      <w:color w:val="000000" w:themeColor="text1"/>
      <w:sz w:val="28"/>
      <w:szCs w:val="28"/>
    </w:rPr>
  </w:style>
  <w:style w:type="paragraph" w:customStyle="1" w:styleId="Ort-Datum">
    <w:name w:val="Ort-Datum"/>
    <w:basedOn w:val="Copytext"/>
    <w:uiPriority w:val="1"/>
    <w:qFormat/>
    <w:rsid w:val="009D411D"/>
    <w:pPr>
      <w:spacing w:after="320"/>
    </w:pPr>
    <w:rPr>
      <w:sz w:val="18"/>
      <w:szCs w:val="18"/>
    </w:rPr>
  </w:style>
  <w:style w:type="paragraph" w:customStyle="1" w:styleId="Copytext">
    <w:name w:val="Copytext"/>
    <w:basedOn w:val="Standard"/>
    <w:uiPriority w:val="1"/>
    <w:qFormat/>
    <w:rsid w:val="00C40907"/>
    <w:pPr>
      <w:widowControl/>
      <w:kinsoku w:val="0"/>
      <w:overflowPunct w:val="0"/>
      <w:autoSpaceDE/>
      <w:autoSpaceDN/>
      <w:adjustRightInd/>
      <w:spacing w:line="320" w:lineRule="exact"/>
      <w:ind w:right="2098"/>
    </w:pPr>
    <w:rPr>
      <w:bCs/>
      <w:color w:val="000000" w:themeColor="text1"/>
      <w:sz w:val="20"/>
      <w:szCs w:val="20"/>
    </w:rPr>
  </w:style>
  <w:style w:type="paragraph" w:customStyle="1" w:styleId="Liste-bullets">
    <w:name w:val="Liste-bullets"/>
    <w:uiPriority w:val="1"/>
    <w:qFormat/>
    <w:rsid w:val="009D411D"/>
    <w:pPr>
      <w:numPr>
        <w:numId w:val="1"/>
      </w:numPr>
      <w:tabs>
        <w:tab w:val="left" w:pos="470"/>
      </w:tabs>
      <w:kinsoku w:val="0"/>
      <w:overflowPunct w:val="0"/>
      <w:spacing w:after="0" w:line="320" w:lineRule="exact"/>
      <w:ind w:left="357" w:right="2098" w:hanging="357"/>
    </w:pPr>
    <w:rPr>
      <w:rFonts w:ascii="Arial" w:hAnsi="Arial" w:cs="Arial"/>
      <w:color w:val="000000" w:themeColor="text1"/>
      <w:sz w:val="20"/>
      <w:szCs w:val="20"/>
    </w:rPr>
  </w:style>
  <w:style w:type="paragraph" w:customStyle="1" w:styleId="BU-Head">
    <w:name w:val="BU-Head"/>
    <w:basedOn w:val="Copytext-Zwischenberschrift"/>
    <w:uiPriority w:val="1"/>
    <w:qFormat/>
    <w:rsid w:val="00080930"/>
    <w:pPr>
      <w:spacing w:before="95" w:line="200" w:lineRule="exact"/>
      <w:ind w:left="28" w:right="0"/>
    </w:pPr>
    <w:rPr>
      <w:sz w:val="16"/>
    </w:rPr>
  </w:style>
  <w:style w:type="paragraph" w:customStyle="1" w:styleId="Copytext-Zwischenberschrift">
    <w:name w:val="Copytext-Zwischenüberschrift"/>
    <w:basedOn w:val="Copytext"/>
    <w:uiPriority w:val="1"/>
    <w:qFormat/>
    <w:rsid w:val="00FE5478"/>
    <w:pPr>
      <w:spacing w:before="320"/>
    </w:pPr>
    <w:rPr>
      <w:b/>
    </w:rPr>
  </w:style>
  <w:style w:type="table" w:styleId="Tabellenraster">
    <w:name w:val="Table Grid"/>
    <w:basedOn w:val="NormaleTabelle"/>
    <w:uiPriority w:val="59"/>
    <w:rsid w:val="00C852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
    <w:name w:val="BU"/>
    <w:basedOn w:val="BU-Head"/>
    <w:uiPriority w:val="1"/>
    <w:qFormat/>
    <w:rsid w:val="00080930"/>
    <w:pPr>
      <w:spacing w:before="16"/>
    </w:pPr>
    <w:rPr>
      <w:b w:val="0"/>
    </w:rPr>
  </w:style>
  <w:style w:type="paragraph" w:customStyle="1" w:styleId="Unternehmensportrait-H1">
    <w:name w:val="Unternehmensportrait-H1"/>
    <w:basedOn w:val="berschrift-H1"/>
    <w:next w:val="Unternehmensportrait-H2"/>
    <w:link w:val="Unternehmensportrait-H1Zchn"/>
    <w:uiPriority w:val="1"/>
    <w:qFormat/>
    <w:rsid w:val="001D6722"/>
    <w:pPr>
      <w:spacing w:line="280" w:lineRule="exact"/>
    </w:pPr>
    <w:rPr>
      <w:sz w:val="20"/>
    </w:rPr>
  </w:style>
  <w:style w:type="paragraph" w:customStyle="1" w:styleId="Unternehmensportrait-H2">
    <w:name w:val="Unternehmensportrait-H2"/>
    <w:basedOn w:val="berschrift-H1"/>
    <w:uiPriority w:val="1"/>
    <w:qFormat/>
    <w:rsid w:val="00F53B77"/>
    <w:pPr>
      <w:spacing w:before="200" w:line="200" w:lineRule="exact"/>
    </w:pPr>
    <w:rPr>
      <w:sz w:val="16"/>
    </w:rPr>
  </w:style>
  <w:style w:type="character" w:customStyle="1" w:styleId="Unternehmensportrait-H1Zchn">
    <w:name w:val="Unternehmensportrait-H1 Zchn"/>
    <w:basedOn w:val="Absatz-Standardschriftart"/>
    <w:link w:val="Unternehmensportrait-H1"/>
    <w:uiPriority w:val="1"/>
    <w:rsid w:val="009E4D10"/>
    <w:rPr>
      <w:rFonts w:ascii="Arial" w:hAnsi="Arial" w:cs="Arial"/>
      <w:b/>
      <w:bCs/>
      <w:color w:val="231F20"/>
      <w:sz w:val="20"/>
      <w:szCs w:val="28"/>
    </w:rPr>
  </w:style>
  <w:style w:type="paragraph" w:customStyle="1" w:styleId="Unternehmensportrait-Linie">
    <w:name w:val="Unternehmensportrait-Linie"/>
    <w:basedOn w:val="Unternehmensportrait-H1"/>
    <w:uiPriority w:val="1"/>
    <w:qFormat/>
    <w:rsid w:val="00681C6A"/>
    <w:pPr>
      <w:pBdr>
        <w:bottom w:val="single" w:sz="4" w:space="0" w:color="auto"/>
      </w:pBdr>
      <w:spacing w:after="120" w:line="160" w:lineRule="exact"/>
      <w:ind w:left="28"/>
    </w:pPr>
    <w:rPr>
      <w:b w:val="0"/>
      <w:noProof/>
      <w:sz w:val="16"/>
      <w:szCs w:val="16"/>
    </w:rPr>
  </w:style>
  <w:style w:type="paragraph" w:customStyle="1" w:styleId="Unternehmensportrait">
    <w:name w:val="Unternehmensportrait"/>
    <w:basedOn w:val="Copytext"/>
    <w:link w:val="UnternehmensportraitZchn"/>
    <w:uiPriority w:val="1"/>
    <w:qFormat/>
    <w:rsid w:val="002C00E6"/>
    <w:pPr>
      <w:spacing w:line="200" w:lineRule="exact"/>
      <w:jc w:val="both"/>
    </w:pPr>
    <w:rPr>
      <w:sz w:val="16"/>
    </w:rPr>
  </w:style>
  <w:style w:type="character" w:customStyle="1" w:styleId="UnternehmensportraitZchn">
    <w:name w:val="Unternehmensportrait Zchn"/>
    <w:basedOn w:val="Unternehmensportrait-H1Zchn"/>
    <w:link w:val="Unternehmensportrait"/>
    <w:uiPriority w:val="1"/>
    <w:rsid w:val="002C00E6"/>
    <w:rPr>
      <w:rFonts w:ascii="Arial" w:hAnsi="Arial" w:cs="Arial"/>
      <w:b/>
      <w:bCs/>
      <w:color w:val="000000" w:themeColor="text1"/>
      <w:sz w:val="16"/>
      <w:szCs w:val="20"/>
    </w:rPr>
  </w:style>
  <w:style w:type="paragraph" w:customStyle="1" w:styleId="Unternehmenkommunikation">
    <w:name w:val="Unternehmenkommunikation"/>
    <w:basedOn w:val="Unternehmensportrait"/>
    <w:link w:val="UnternehmenkommunikationZchn"/>
    <w:uiPriority w:val="1"/>
    <w:qFormat/>
    <w:rsid w:val="00681C6A"/>
    <w:pPr>
      <w:tabs>
        <w:tab w:val="right" w:pos="7598"/>
      </w:tabs>
      <w:spacing w:line="280" w:lineRule="exact"/>
    </w:pPr>
    <w:rPr>
      <w:sz w:val="20"/>
    </w:rPr>
  </w:style>
  <w:style w:type="character" w:customStyle="1" w:styleId="UnternehmenkommunikationZchn">
    <w:name w:val="Unternehmenkommunikation Zchn"/>
    <w:basedOn w:val="UnternehmensportraitZchn"/>
    <w:link w:val="Unternehmenkommunikation"/>
    <w:uiPriority w:val="1"/>
    <w:rsid w:val="00681C6A"/>
    <w:rPr>
      <w:rFonts w:ascii="Arial" w:hAnsi="Arial" w:cs="Arial"/>
      <w:b/>
      <w:bCs/>
      <w:color w:val="000000" w:themeColor="text1"/>
      <w:sz w:val="20"/>
      <w:szCs w:val="20"/>
    </w:rPr>
  </w:style>
  <w:style w:type="paragraph" w:customStyle="1" w:styleId="Copytext-Intro">
    <w:name w:val="Copytext-Intro"/>
    <w:basedOn w:val="Copytext"/>
    <w:next w:val="Copytext"/>
    <w:uiPriority w:val="1"/>
    <w:qFormat/>
    <w:rsid w:val="009D411D"/>
    <w:pPr>
      <w:spacing w:before="320" w:after="320"/>
    </w:pPr>
    <w:rPr>
      <w:b/>
      <w:bCs w:val="0"/>
    </w:rPr>
  </w:style>
  <w:style w:type="character" w:styleId="Hyperlink">
    <w:name w:val="Hyperlink"/>
    <w:basedOn w:val="Absatz-Standardschriftart"/>
    <w:uiPriority w:val="99"/>
    <w:unhideWhenUsed/>
    <w:rsid w:val="009E3CD4"/>
    <w:rPr>
      <w:color w:val="0000FF" w:themeColor="hyperlink"/>
      <w:u w:val="single"/>
    </w:rPr>
  </w:style>
  <w:style w:type="paragraph" w:customStyle="1" w:styleId="UnternehmensportraitAnstand-unten">
    <w:name w:val="Unternehmensportrait_Anstand-unten"/>
    <w:basedOn w:val="Unternehmensportrait"/>
    <w:uiPriority w:val="1"/>
    <w:qFormat/>
    <w:rsid w:val="002C00E6"/>
    <w:pPr>
      <w:spacing w:after="200"/>
    </w:pPr>
  </w:style>
  <w:style w:type="paragraph" w:customStyle="1" w:styleId="berschrift-H2">
    <w:name w:val="Überschrift-H2"/>
    <w:basedOn w:val="berschrift-H1"/>
    <w:uiPriority w:val="1"/>
    <w:qFormat/>
    <w:rsid w:val="00D92FEF"/>
    <w:pPr>
      <w:spacing w:before="320"/>
    </w:pPr>
    <w:rPr>
      <w:b w:val="0"/>
      <w:sz w:val="20"/>
    </w:rPr>
  </w:style>
  <w:style w:type="paragraph" w:customStyle="1" w:styleId="Freigabedeckblatt-Text">
    <w:name w:val="Freigabedeckblatt-Text"/>
    <w:basedOn w:val="Standard"/>
    <w:uiPriority w:val="1"/>
    <w:qFormat/>
    <w:rsid w:val="00D109A1"/>
    <w:pPr>
      <w:keepNext/>
      <w:widowControl/>
      <w:autoSpaceDE/>
      <w:autoSpaceDN/>
      <w:adjustRightInd/>
      <w:outlineLvl w:val="6"/>
    </w:pPr>
    <w:rPr>
      <w:rFonts w:eastAsia="Times New Roman"/>
      <w:bCs/>
      <w:sz w:val="20"/>
      <w:szCs w:val="24"/>
    </w:rPr>
  </w:style>
  <w:style w:type="paragraph" w:customStyle="1" w:styleId="Freigabedeckblatt-H1">
    <w:name w:val="Freigabedeckblatt-H1"/>
    <w:basedOn w:val="Freigabedeckblatt-Text"/>
    <w:uiPriority w:val="1"/>
    <w:qFormat/>
    <w:rsid w:val="00D109A1"/>
    <w:pPr>
      <w:spacing w:line="3840" w:lineRule="auto"/>
    </w:pPr>
    <w:rPr>
      <w:b/>
      <w:bCs w:val="0"/>
      <w:sz w:val="28"/>
    </w:rPr>
  </w:style>
  <w:style w:type="paragraph" w:customStyle="1" w:styleId="Bu-Bildanker">
    <w:name w:val="Bu-Bildanker"/>
    <w:basedOn w:val="BU"/>
    <w:uiPriority w:val="1"/>
    <w:qFormat/>
    <w:rsid w:val="00B70890"/>
    <w:pPr>
      <w:spacing w:before="0"/>
    </w:pPr>
    <w:rPr>
      <w:lang w:val="en-US"/>
    </w:rPr>
  </w:style>
  <w:style w:type="character" w:styleId="Kommentarzeichen">
    <w:name w:val="annotation reference"/>
    <w:basedOn w:val="Absatz-Standardschriftart"/>
    <w:uiPriority w:val="99"/>
    <w:semiHidden/>
    <w:unhideWhenUsed/>
    <w:rsid w:val="0060338D"/>
    <w:rPr>
      <w:sz w:val="16"/>
      <w:szCs w:val="16"/>
    </w:rPr>
  </w:style>
  <w:style w:type="paragraph" w:styleId="Kommentartext">
    <w:name w:val="annotation text"/>
    <w:basedOn w:val="Standard"/>
    <w:link w:val="KommentartextZchn"/>
    <w:uiPriority w:val="99"/>
    <w:semiHidden/>
    <w:unhideWhenUsed/>
    <w:rsid w:val="0060338D"/>
    <w:rPr>
      <w:sz w:val="20"/>
      <w:szCs w:val="20"/>
    </w:rPr>
  </w:style>
  <w:style w:type="character" w:customStyle="1" w:styleId="KommentartextZchn">
    <w:name w:val="Kommentartext Zchn"/>
    <w:basedOn w:val="Absatz-Standardschriftart"/>
    <w:link w:val="Kommentartext"/>
    <w:uiPriority w:val="99"/>
    <w:semiHidden/>
    <w:rsid w:val="0060338D"/>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60338D"/>
    <w:rPr>
      <w:b/>
      <w:bCs/>
    </w:rPr>
  </w:style>
  <w:style w:type="character" w:customStyle="1" w:styleId="KommentarthemaZchn">
    <w:name w:val="Kommentarthema Zchn"/>
    <w:basedOn w:val="KommentartextZchn"/>
    <w:link w:val="Kommentarthema"/>
    <w:uiPriority w:val="99"/>
    <w:semiHidden/>
    <w:rsid w:val="0060338D"/>
    <w:rPr>
      <w:rFonts w:ascii="Arial" w:hAnsi="Arial" w:cs="Arial"/>
      <w:b/>
      <w:bCs/>
      <w:sz w:val="20"/>
      <w:szCs w:val="20"/>
    </w:rPr>
  </w:style>
  <w:style w:type="paragraph" w:styleId="berarbeitung">
    <w:name w:val="Revision"/>
    <w:hidden/>
    <w:uiPriority w:val="99"/>
    <w:semiHidden/>
    <w:rsid w:val="007167AF"/>
    <w:pPr>
      <w:spacing w:after="0" w:line="240" w:lineRule="auto"/>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677766">
      <w:bodyDiv w:val="1"/>
      <w:marLeft w:val="0"/>
      <w:marRight w:val="0"/>
      <w:marTop w:val="0"/>
      <w:marBottom w:val="0"/>
      <w:divBdr>
        <w:top w:val="none" w:sz="0" w:space="0" w:color="auto"/>
        <w:left w:val="none" w:sz="0" w:space="0" w:color="auto"/>
        <w:bottom w:val="none" w:sz="0" w:space="0" w:color="auto"/>
        <w:right w:val="none" w:sz="0" w:space="0" w:color="auto"/>
      </w:divBdr>
    </w:div>
    <w:div w:id="171726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ueller.co@rittal.d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maltzan.s@rittal.de"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och.hr@rittal.d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B81FAC5-E0C9-4F6B-A8D3-8267B20FFB08}">
  <we:reference id="WA200003915" version="2.0.0.0" store="Omex" storeType="OMEX"/>
  <we:alternateReferences>
    <we:reference id="WA200003915" version="2.0.0.0" store="WA200003915"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bb7f0e1e-ed81-45e7-ba33-7f03397669dc" xsi:nil="true"/>
    <lcf76f155ced4ddcb4097134ff3c332f xmlns="a2017560-cccf-46e1-84d1-27e8e4de064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DAE9CA7D8058048B50D46784D8FAF0D" ma:contentTypeVersion="17" ma:contentTypeDescription="Ein neues Dokument erstellen." ma:contentTypeScope="" ma:versionID="96b54f3e0280d805f59879a9570d4496">
  <xsd:schema xmlns:xsd="http://www.w3.org/2001/XMLSchema" xmlns:xs="http://www.w3.org/2001/XMLSchema" xmlns:p="http://schemas.microsoft.com/office/2006/metadata/properties" xmlns:ns2="a2017560-cccf-46e1-84d1-27e8e4de0641" xmlns:ns3="bb7f0e1e-ed81-45e7-ba33-7f03397669dc" targetNamespace="http://schemas.microsoft.com/office/2006/metadata/properties" ma:root="true" ma:fieldsID="47a0df919eb135f0a745d109d7b5d81b" ns2:_="" ns3:_="">
    <xsd:import namespace="a2017560-cccf-46e1-84d1-27e8e4de0641"/>
    <xsd:import namespace="bb7f0e1e-ed81-45e7-ba33-7f03397669d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LengthInSeconds"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017560-cccf-46e1-84d1-27e8e4de06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36cbbdd1-cd97-43a8-ac70-7fcd53eb54c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7f0e1e-ed81-45e7-ba33-7f03397669dc"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9ce582de-c5b7-4be6-99a5-5e89463a5d47}" ma:internalName="TaxCatchAll" ma:showField="CatchAllData" ma:web="bb7f0e1e-ed81-45e7-ba33-7f03397669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21A085-8F38-43AC-8DC6-F0F3EAC112DD}">
  <ds:schemaRefs>
    <ds:schemaRef ds:uri="http://schemas.openxmlformats.org/officeDocument/2006/bibliography"/>
  </ds:schemaRefs>
</ds:datastoreItem>
</file>

<file path=customXml/itemProps2.xml><?xml version="1.0" encoding="utf-8"?>
<ds:datastoreItem xmlns:ds="http://schemas.openxmlformats.org/officeDocument/2006/customXml" ds:itemID="{F165FCEE-2992-437C-83F9-E888646A58B5}">
  <ds:schemaRefs>
    <ds:schemaRef ds:uri="http://schemas.microsoft.com/office/2006/metadata/properties"/>
    <ds:schemaRef ds:uri="http://schemas.microsoft.com/office/infopath/2007/PartnerControls"/>
    <ds:schemaRef ds:uri="bb7f0e1e-ed81-45e7-ba33-7f03397669dc"/>
    <ds:schemaRef ds:uri="a2017560-cccf-46e1-84d1-27e8e4de0641"/>
  </ds:schemaRefs>
</ds:datastoreItem>
</file>

<file path=customXml/itemProps3.xml><?xml version="1.0" encoding="utf-8"?>
<ds:datastoreItem xmlns:ds="http://schemas.openxmlformats.org/officeDocument/2006/customXml" ds:itemID="{75D8C20F-A8FD-43D2-BF7D-AEFF5EFF3CE7}">
  <ds:schemaRefs>
    <ds:schemaRef ds:uri="http://schemas.microsoft.com/sharepoint/v3/contenttype/forms"/>
  </ds:schemaRefs>
</ds:datastoreItem>
</file>

<file path=customXml/itemProps4.xml><?xml version="1.0" encoding="utf-8"?>
<ds:datastoreItem xmlns:ds="http://schemas.openxmlformats.org/officeDocument/2006/customXml" ds:itemID="{11C4675D-5DD7-4F4D-969C-CCA274A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017560-cccf-46e1-84d1-27e8e4de0641"/>
    <ds:schemaRef ds:uri="bb7f0e1e-ed81-45e7-ba33-7f03397669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1147</Words>
  <Characters>7232</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
    </vt:vector>
  </TitlesOfParts>
  <Company>OCM GmbH</Company>
  <LinksUpToDate>false</LinksUpToDate>
  <CharactersWithSpaces>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ideaPad1</dc:creator>
  <cp:lastModifiedBy>Steffen Maltzan</cp:lastModifiedBy>
  <cp:revision>159</cp:revision>
  <cp:lastPrinted>2026-03-12T08:45:00Z</cp:lastPrinted>
  <dcterms:created xsi:type="dcterms:W3CDTF">2026-04-09T15:05:00Z</dcterms:created>
  <dcterms:modified xsi:type="dcterms:W3CDTF">2026-04-18T13:41:00Z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Adobe InDesign 19.0 (Macintosh)</vt:lpwstr>
  </property>
  <property fmtid="{D5CDD505-2E9C-101B-9397-08002B2CF9AE}" pid="3" name="Producer">
    <vt:lpwstr>Adobe PDF Library 17.0</vt:lpwstr>
  </property>
  <property fmtid="{D5CDD505-2E9C-101B-9397-08002B2CF9AE}" pid="4" name="GrammarlyDocumentId">
    <vt:lpwstr>64e29b7570e7e0f1bb3e64372e32ac4ec6662b6f2531cc3e681baccf8a7917c2</vt:lpwstr>
  </property>
  <property fmtid="{D5CDD505-2E9C-101B-9397-08002B2CF9AE}" pid="5" name="ContentTypeId">
    <vt:lpwstr>0x0101007DAE9CA7D8058048B50D46784D8FAF0D</vt:lpwstr>
  </property>
  <property fmtid="{D5CDD505-2E9C-101B-9397-08002B2CF9AE}" pid="6" name="MSIP_Label_3a28a66c-3c7f-463f-9f3d-483220f1d838_Enabled">
    <vt:lpwstr>true</vt:lpwstr>
  </property>
  <property fmtid="{D5CDD505-2E9C-101B-9397-08002B2CF9AE}" pid="7" name="MSIP_Label_3a28a66c-3c7f-463f-9f3d-483220f1d838_SetDate">
    <vt:lpwstr>2026-04-09T15:05:11Z</vt:lpwstr>
  </property>
  <property fmtid="{D5CDD505-2E9C-101B-9397-08002B2CF9AE}" pid="8" name="MSIP_Label_3a28a66c-3c7f-463f-9f3d-483220f1d838_Method">
    <vt:lpwstr>Standard</vt:lpwstr>
  </property>
  <property fmtid="{D5CDD505-2E9C-101B-9397-08002B2CF9AE}" pid="9" name="MSIP_Label_3a28a66c-3c7f-463f-9f3d-483220f1d838_Name">
    <vt:lpwstr>FLG_Internal</vt:lpwstr>
  </property>
  <property fmtid="{D5CDD505-2E9C-101B-9397-08002B2CF9AE}" pid="10" name="MSIP_Label_3a28a66c-3c7f-463f-9f3d-483220f1d838_SiteId">
    <vt:lpwstr>a8218bc3-7d4c-4a61-b912-a6ca487118dd</vt:lpwstr>
  </property>
  <property fmtid="{D5CDD505-2E9C-101B-9397-08002B2CF9AE}" pid="11" name="MSIP_Label_3a28a66c-3c7f-463f-9f3d-483220f1d838_ActionId">
    <vt:lpwstr>a670d8e4-655c-471a-a8a1-8647264e44c3</vt:lpwstr>
  </property>
  <property fmtid="{D5CDD505-2E9C-101B-9397-08002B2CF9AE}" pid="12" name="MSIP_Label_3a28a66c-3c7f-463f-9f3d-483220f1d838_ContentBits">
    <vt:lpwstr>0</vt:lpwstr>
  </property>
  <property fmtid="{D5CDD505-2E9C-101B-9397-08002B2CF9AE}" pid="13" name="MSIP_Label_3a28a66c-3c7f-463f-9f3d-483220f1d838_Tag">
    <vt:lpwstr>10, 3, 0, 1</vt:lpwstr>
  </property>
  <property fmtid="{D5CDD505-2E9C-101B-9397-08002B2CF9AE}" pid="14" name="MediaServiceImageTags">
    <vt:lpwstr/>
  </property>
</Properties>
</file>